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E9E" w:rsidRDefault="00350E9E" w:rsidP="00BC6BBC">
      <w:pPr>
        <w:widowControl w:val="0"/>
        <w:ind w:right="-54"/>
        <w:jc w:val="center"/>
        <w:rPr>
          <w:b/>
          <w:sz w:val="32"/>
          <w:szCs w:val="32"/>
          <w:u w:val="single"/>
          <w:lang w:val="ro-RO"/>
        </w:rPr>
      </w:pPr>
    </w:p>
    <w:p w:rsidR="00BC6BBC" w:rsidRDefault="005E3FFF" w:rsidP="00BC6BBC">
      <w:pPr>
        <w:widowControl w:val="0"/>
        <w:ind w:right="-54"/>
        <w:jc w:val="center"/>
        <w:rPr>
          <w:b/>
          <w:sz w:val="32"/>
          <w:szCs w:val="32"/>
          <w:u w:val="single"/>
          <w:lang w:val="ro-RO"/>
        </w:rPr>
      </w:pPr>
      <w:r w:rsidRPr="009363DC">
        <w:rPr>
          <w:b/>
          <w:sz w:val="32"/>
          <w:szCs w:val="32"/>
          <w:u w:val="single"/>
          <w:lang w:val="ro-RO"/>
        </w:rPr>
        <w:t>CAIET DE SARCINI</w:t>
      </w:r>
    </w:p>
    <w:p w:rsidR="0098160D" w:rsidRPr="009363DC" w:rsidRDefault="0098160D" w:rsidP="00BC6BBC">
      <w:pPr>
        <w:widowControl w:val="0"/>
        <w:ind w:right="-54"/>
        <w:jc w:val="center"/>
        <w:rPr>
          <w:b/>
          <w:sz w:val="32"/>
          <w:szCs w:val="32"/>
          <w:u w:val="single"/>
          <w:lang w:val="ro-RO"/>
        </w:rPr>
      </w:pPr>
    </w:p>
    <w:p w:rsidR="001B3034" w:rsidRPr="009363DC" w:rsidRDefault="00A47608" w:rsidP="00BC6BBC">
      <w:pPr>
        <w:widowControl w:val="0"/>
        <w:ind w:right="-54"/>
        <w:jc w:val="center"/>
        <w:rPr>
          <w:b/>
          <w:color w:val="000000"/>
          <w:sz w:val="28"/>
          <w:szCs w:val="28"/>
          <w:u w:val="single"/>
        </w:rPr>
      </w:pPr>
      <w:r w:rsidRPr="009363DC">
        <w:rPr>
          <w:b/>
          <w:sz w:val="28"/>
          <w:szCs w:val="28"/>
          <w:u w:val="single"/>
          <w:lang w:val="ro-RO"/>
        </w:rPr>
        <w:t xml:space="preserve">FURNIZARE </w:t>
      </w:r>
      <w:r w:rsidR="00A74275" w:rsidRPr="009363DC">
        <w:rPr>
          <w:b/>
          <w:color w:val="000000"/>
          <w:sz w:val="28"/>
          <w:szCs w:val="28"/>
          <w:u w:val="single"/>
        </w:rPr>
        <w:t>G</w:t>
      </w:r>
      <w:r w:rsidR="00641C58">
        <w:rPr>
          <w:b/>
          <w:color w:val="000000"/>
          <w:sz w:val="28"/>
          <w:szCs w:val="28"/>
          <w:u w:val="single"/>
        </w:rPr>
        <w:t>R</w:t>
      </w:r>
      <w:r w:rsidR="00A74275" w:rsidRPr="009363DC">
        <w:rPr>
          <w:b/>
          <w:color w:val="000000"/>
          <w:sz w:val="28"/>
          <w:szCs w:val="28"/>
          <w:u w:val="single"/>
        </w:rPr>
        <w:t xml:space="preserve">UI ELECTROHIDRAULIC PENTRU </w:t>
      </w:r>
    </w:p>
    <w:p w:rsidR="00902E9D" w:rsidRDefault="00A74275" w:rsidP="00BC6BBC">
      <w:pPr>
        <w:widowControl w:val="0"/>
        <w:ind w:right="-54"/>
        <w:jc w:val="center"/>
        <w:rPr>
          <w:b/>
          <w:color w:val="000000"/>
          <w:sz w:val="28"/>
          <w:szCs w:val="28"/>
          <w:u w:val="single"/>
        </w:rPr>
      </w:pPr>
      <w:r w:rsidRPr="009363DC">
        <w:rPr>
          <w:b/>
          <w:color w:val="000000"/>
          <w:sz w:val="28"/>
          <w:szCs w:val="28"/>
          <w:u w:val="single"/>
        </w:rPr>
        <w:t>AMBARCAŢIUNE GONFLABILĂ TIP RHIB 1</w:t>
      </w:r>
      <w:r w:rsidR="009E7A56" w:rsidRPr="009363DC">
        <w:rPr>
          <w:b/>
          <w:color w:val="000000"/>
          <w:sz w:val="28"/>
          <w:szCs w:val="28"/>
          <w:u w:val="single"/>
        </w:rPr>
        <w:t>2</w:t>
      </w:r>
      <w:r w:rsidRPr="009363DC">
        <w:rPr>
          <w:b/>
          <w:color w:val="000000"/>
          <w:sz w:val="28"/>
          <w:szCs w:val="28"/>
          <w:u w:val="single"/>
        </w:rPr>
        <w:t xml:space="preserve"> PERSOANE</w:t>
      </w:r>
      <w:r w:rsidR="001B3034" w:rsidRPr="009363DC">
        <w:rPr>
          <w:b/>
          <w:color w:val="000000"/>
          <w:sz w:val="28"/>
          <w:szCs w:val="28"/>
          <w:u w:val="single"/>
        </w:rPr>
        <w:t xml:space="preserve"> CU INSTALARE</w:t>
      </w:r>
    </w:p>
    <w:p w:rsidR="0098160D" w:rsidRDefault="0098160D" w:rsidP="00BC6BBC">
      <w:pPr>
        <w:widowControl w:val="0"/>
        <w:ind w:right="-54"/>
        <w:jc w:val="center"/>
        <w:rPr>
          <w:b/>
          <w:sz w:val="32"/>
          <w:szCs w:val="32"/>
        </w:rPr>
      </w:pPr>
    </w:p>
    <w:tbl>
      <w:tblPr>
        <w:tblStyle w:val="TableGrid"/>
        <w:tblW w:w="0" w:type="auto"/>
        <w:tblLook w:val="04A0" w:firstRow="1" w:lastRow="0" w:firstColumn="1" w:lastColumn="0" w:noHBand="0" w:noVBand="1"/>
      </w:tblPr>
      <w:tblGrid>
        <w:gridCol w:w="1548"/>
        <w:gridCol w:w="13247"/>
      </w:tblGrid>
      <w:tr w:rsidR="0098160D" w:rsidTr="0098160D">
        <w:tc>
          <w:tcPr>
            <w:tcW w:w="1548" w:type="dxa"/>
            <w:vAlign w:val="center"/>
          </w:tcPr>
          <w:p w:rsidR="0098160D" w:rsidRPr="0098160D" w:rsidRDefault="0098160D" w:rsidP="0098160D">
            <w:pPr>
              <w:widowControl w:val="0"/>
              <w:ind w:right="-54"/>
              <w:jc w:val="center"/>
              <w:rPr>
                <w:b/>
                <w:sz w:val="28"/>
                <w:szCs w:val="28"/>
              </w:rPr>
            </w:pPr>
            <w:r w:rsidRPr="0098160D">
              <w:rPr>
                <w:b/>
                <w:sz w:val="28"/>
                <w:szCs w:val="28"/>
              </w:rPr>
              <w:t>Lot 1:</w:t>
            </w:r>
          </w:p>
        </w:tc>
        <w:tc>
          <w:tcPr>
            <w:tcW w:w="13247" w:type="dxa"/>
          </w:tcPr>
          <w:p w:rsidR="0098160D" w:rsidRPr="0098160D" w:rsidRDefault="0098160D" w:rsidP="0098160D">
            <w:pPr>
              <w:widowControl w:val="0"/>
              <w:ind w:right="-54"/>
              <w:rPr>
                <w:b/>
                <w:noProof/>
                <w:sz w:val="28"/>
                <w:szCs w:val="28"/>
                <w:lang w:val="ro-RO"/>
              </w:rPr>
            </w:pPr>
            <w:r w:rsidRPr="0098160D">
              <w:rPr>
                <w:b/>
                <w:sz w:val="28"/>
                <w:szCs w:val="28"/>
              </w:rPr>
              <w:t>Instalare la nava tip CORVETA, proiect 1048M - 2cpl.</w:t>
            </w:r>
          </w:p>
          <w:p w:rsidR="0098160D" w:rsidRPr="0098160D" w:rsidRDefault="0098160D" w:rsidP="0098160D">
            <w:pPr>
              <w:widowControl w:val="0"/>
              <w:ind w:right="-54"/>
              <w:rPr>
                <w:b/>
                <w:sz w:val="28"/>
                <w:szCs w:val="28"/>
              </w:rPr>
            </w:pPr>
            <w:r w:rsidRPr="0098160D">
              <w:rPr>
                <w:b/>
                <w:sz w:val="28"/>
                <w:szCs w:val="28"/>
              </w:rPr>
              <w:t>Instalare la nava tip DRAGOR MARITIM, proiect 1073/3 - 3cpl.</w:t>
            </w:r>
          </w:p>
          <w:p w:rsidR="0098160D" w:rsidRPr="0098160D" w:rsidRDefault="0098160D" w:rsidP="001B3034">
            <w:pPr>
              <w:widowControl w:val="0"/>
              <w:ind w:right="-54"/>
              <w:rPr>
                <w:b/>
                <w:noProof/>
                <w:sz w:val="28"/>
                <w:szCs w:val="28"/>
                <w:lang w:val="ro-RO"/>
              </w:rPr>
            </w:pPr>
            <w:r w:rsidRPr="0098160D">
              <w:rPr>
                <w:b/>
                <w:sz w:val="28"/>
                <w:szCs w:val="28"/>
              </w:rPr>
              <w:t>Instalare la nava tip DRAGOR MARITIM, proiect 1370- 1cpl.</w:t>
            </w:r>
          </w:p>
        </w:tc>
      </w:tr>
    </w:tbl>
    <w:p w:rsidR="0098160D" w:rsidRDefault="0098160D" w:rsidP="001B3034">
      <w:pPr>
        <w:widowControl w:val="0"/>
        <w:ind w:right="-54"/>
        <w:rPr>
          <w:b/>
          <w:i/>
          <w:sz w:val="28"/>
          <w:szCs w:val="28"/>
        </w:rPr>
      </w:pPr>
    </w:p>
    <w:p w:rsidR="001B3034" w:rsidRPr="009363DC" w:rsidRDefault="001B3034" w:rsidP="001B3034">
      <w:pPr>
        <w:widowControl w:val="0"/>
        <w:ind w:right="-54"/>
        <w:jc w:val="center"/>
        <w:rPr>
          <w:b/>
          <w:color w:val="000000"/>
          <w:sz w:val="28"/>
          <w:szCs w:val="28"/>
          <w:u w:val="single"/>
        </w:rPr>
      </w:pPr>
      <w:r w:rsidRPr="009363DC">
        <w:rPr>
          <w:b/>
          <w:sz w:val="28"/>
          <w:szCs w:val="28"/>
          <w:u w:val="single"/>
          <w:lang w:val="ro-RO"/>
        </w:rPr>
        <w:t xml:space="preserve">FURNIZARE </w:t>
      </w:r>
      <w:r w:rsidRPr="009363DC">
        <w:rPr>
          <w:b/>
          <w:color w:val="000000"/>
          <w:sz w:val="28"/>
          <w:szCs w:val="28"/>
          <w:u w:val="single"/>
        </w:rPr>
        <w:t>G</w:t>
      </w:r>
      <w:r w:rsidR="00641C58">
        <w:rPr>
          <w:b/>
          <w:color w:val="000000"/>
          <w:sz w:val="28"/>
          <w:szCs w:val="28"/>
          <w:u w:val="single"/>
        </w:rPr>
        <w:t>R</w:t>
      </w:r>
      <w:r w:rsidRPr="009363DC">
        <w:rPr>
          <w:b/>
          <w:color w:val="000000"/>
          <w:sz w:val="28"/>
          <w:szCs w:val="28"/>
          <w:u w:val="single"/>
        </w:rPr>
        <w:t xml:space="preserve">UI ELECTROHIDRAULIC PENTRU </w:t>
      </w:r>
    </w:p>
    <w:p w:rsidR="001B3034" w:rsidRDefault="001B3034" w:rsidP="001B3034">
      <w:pPr>
        <w:widowControl w:val="0"/>
        <w:ind w:right="-54"/>
        <w:jc w:val="center"/>
        <w:rPr>
          <w:b/>
          <w:color w:val="000000"/>
          <w:sz w:val="28"/>
          <w:szCs w:val="28"/>
          <w:u w:val="single"/>
        </w:rPr>
      </w:pPr>
      <w:r w:rsidRPr="009363DC">
        <w:rPr>
          <w:b/>
          <w:color w:val="000000"/>
          <w:sz w:val="28"/>
          <w:szCs w:val="28"/>
          <w:u w:val="single"/>
        </w:rPr>
        <w:t>BARC</w:t>
      </w:r>
      <w:r w:rsidRPr="009363DC">
        <w:rPr>
          <w:b/>
          <w:color w:val="000000"/>
          <w:sz w:val="28"/>
          <w:szCs w:val="28"/>
          <w:u w:val="single"/>
          <w:lang w:val="ro-RO"/>
        </w:rPr>
        <w:t>Ă PNEUMATICĂ DE ASALT CU MOTOR</w:t>
      </w:r>
      <w:r w:rsidRPr="009363DC">
        <w:rPr>
          <w:b/>
          <w:color w:val="000000"/>
          <w:sz w:val="28"/>
          <w:szCs w:val="28"/>
          <w:u w:val="single"/>
        </w:rPr>
        <w:t xml:space="preserve"> CU INSTALARE</w:t>
      </w:r>
    </w:p>
    <w:p w:rsidR="0098160D" w:rsidRDefault="0098160D" w:rsidP="001B3034">
      <w:pPr>
        <w:widowControl w:val="0"/>
        <w:ind w:right="-54"/>
        <w:jc w:val="center"/>
        <w:rPr>
          <w:b/>
          <w:color w:val="000000"/>
          <w:sz w:val="28"/>
          <w:szCs w:val="28"/>
          <w:u w:val="single"/>
        </w:rPr>
      </w:pPr>
    </w:p>
    <w:tbl>
      <w:tblPr>
        <w:tblStyle w:val="TableGrid"/>
        <w:tblW w:w="0" w:type="auto"/>
        <w:tblLook w:val="04A0" w:firstRow="1" w:lastRow="0" w:firstColumn="1" w:lastColumn="0" w:noHBand="0" w:noVBand="1"/>
      </w:tblPr>
      <w:tblGrid>
        <w:gridCol w:w="1548"/>
        <w:gridCol w:w="13247"/>
      </w:tblGrid>
      <w:tr w:rsidR="0098160D" w:rsidTr="006730AB">
        <w:tc>
          <w:tcPr>
            <w:tcW w:w="1548" w:type="dxa"/>
            <w:vAlign w:val="center"/>
          </w:tcPr>
          <w:p w:rsidR="0098160D" w:rsidRPr="0098160D" w:rsidRDefault="0098160D" w:rsidP="0098160D">
            <w:pPr>
              <w:widowControl w:val="0"/>
              <w:ind w:right="-54"/>
              <w:jc w:val="center"/>
              <w:rPr>
                <w:b/>
                <w:sz w:val="28"/>
                <w:szCs w:val="28"/>
              </w:rPr>
            </w:pPr>
            <w:r w:rsidRPr="0098160D">
              <w:rPr>
                <w:b/>
                <w:sz w:val="28"/>
                <w:szCs w:val="28"/>
              </w:rPr>
              <w:t xml:space="preserve">Lot </w:t>
            </w:r>
            <w:r>
              <w:rPr>
                <w:b/>
                <w:sz w:val="28"/>
                <w:szCs w:val="28"/>
              </w:rPr>
              <w:t>2</w:t>
            </w:r>
            <w:r w:rsidRPr="0098160D">
              <w:rPr>
                <w:b/>
                <w:sz w:val="28"/>
                <w:szCs w:val="28"/>
              </w:rPr>
              <w:t>:</w:t>
            </w:r>
          </w:p>
        </w:tc>
        <w:tc>
          <w:tcPr>
            <w:tcW w:w="13247" w:type="dxa"/>
          </w:tcPr>
          <w:p w:rsidR="0098160D" w:rsidRPr="0098160D" w:rsidRDefault="0098160D" w:rsidP="006730AB">
            <w:pPr>
              <w:widowControl w:val="0"/>
              <w:ind w:right="-54"/>
              <w:rPr>
                <w:b/>
                <w:noProof/>
                <w:sz w:val="28"/>
                <w:szCs w:val="28"/>
                <w:lang w:val="ro-RO"/>
              </w:rPr>
            </w:pPr>
            <w:r w:rsidRPr="0098160D">
              <w:rPr>
                <w:b/>
                <w:sz w:val="28"/>
                <w:szCs w:val="28"/>
              </w:rPr>
              <w:t>Instalare la nava tip CORVETA, proiect 1048 - 2cpl.</w:t>
            </w:r>
          </w:p>
          <w:p w:rsidR="0098160D" w:rsidRPr="0098160D" w:rsidRDefault="0098160D" w:rsidP="006730AB">
            <w:pPr>
              <w:widowControl w:val="0"/>
              <w:ind w:right="-54"/>
              <w:rPr>
                <w:b/>
                <w:sz w:val="28"/>
                <w:szCs w:val="28"/>
              </w:rPr>
            </w:pPr>
            <w:r w:rsidRPr="0098160D">
              <w:rPr>
                <w:b/>
                <w:sz w:val="28"/>
                <w:szCs w:val="28"/>
              </w:rPr>
              <w:t>Instalare la nava tip RM 101, proiect MM353- 1cpl.</w:t>
            </w:r>
          </w:p>
          <w:p w:rsidR="0098160D" w:rsidRPr="0098160D" w:rsidRDefault="0098160D" w:rsidP="006730AB">
            <w:pPr>
              <w:widowControl w:val="0"/>
              <w:ind w:right="-54"/>
              <w:rPr>
                <w:b/>
                <w:i/>
                <w:noProof/>
                <w:sz w:val="28"/>
                <w:szCs w:val="28"/>
                <w:lang w:val="ro-RO"/>
              </w:rPr>
            </w:pPr>
            <w:r w:rsidRPr="0098160D">
              <w:rPr>
                <w:b/>
                <w:sz w:val="28"/>
                <w:szCs w:val="28"/>
              </w:rPr>
              <w:t>Instalare la nava tip TMM531, proiect 406/3-1cpl.</w:t>
            </w:r>
          </w:p>
        </w:tc>
      </w:tr>
    </w:tbl>
    <w:p w:rsidR="0098160D" w:rsidRPr="009363DC" w:rsidRDefault="0098160D" w:rsidP="001B3034">
      <w:pPr>
        <w:widowControl w:val="0"/>
        <w:ind w:right="-54"/>
        <w:jc w:val="center"/>
        <w:rPr>
          <w:b/>
          <w:color w:val="000000"/>
          <w:sz w:val="28"/>
          <w:szCs w:val="28"/>
          <w:u w:val="single"/>
          <w:lang w:val="ro-RO"/>
        </w:rPr>
      </w:pPr>
    </w:p>
    <w:p w:rsidR="00641C58" w:rsidRDefault="00641C58" w:rsidP="00641C58">
      <w:pPr>
        <w:widowControl w:val="0"/>
        <w:numPr>
          <w:ilvl w:val="0"/>
          <w:numId w:val="20"/>
        </w:numPr>
        <w:ind w:right="-54"/>
        <w:rPr>
          <w:b/>
          <w:lang w:val="ro-RO"/>
        </w:rPr>
      </w:pPr>
      <w:r w:rsidRPr="00823A3C">
        <w:rPr>
          <w:b/>
          <w:lang w:val="ro-RO"/>
        </w:rPr>
        <w:t xml:space="preserve">CANTITATE </w:t>
      </w:r>
      <w:r>
        <w:rPr>
          <w:b/>
          <w:lang w:val="ro-RO"/>
        </w:rPr>
        <w:t xml:space="preserve"> </w:t>
      </w:r>
      <w:r w:rsidRPr="00823A3C">
        <w:rPr>
          <w:b/>
          <w:lang w:val="ro-RO"/>
        </w:rPr>
        <w:t>ACORD</w:t>
      </w:r>
      <w:r>
        <w:rPr>
          <w:b/>
          <w:lang w:val="ro-RO"/>
        </w:rPr>
        <w:t xml:space="preserve">  </w:t>
      </w:r>
      <w:r w:rsidRPr="00823A3C">
        <w:rPr>
          <w:b/>
          <w:lang w:val="ro-RO"/>
        </w:rPr>
        <w:t xml:space="preserve">CADRU: </w:t>
      </w:r>
      <w:r>
        <w:rPr>
          <w:b/>
          <w:lang w:val="ro-RO"/>
        </w:rPr>
        <w:t xml:space="preserve">minim </w:t>
      </w:r>
      <w:r w:rsidRPr="00823A3C">
        <w:rPr>
          <w:b/>
          <w:lang w:val="ro-RO"/>
        </w:rPr>
        <w:t xml:space="preserve"> 1 </w:t>
      </w:r>
      <w:r>
        <w:rPr>
          <w:b/>
          <w:lang w:val="ro-RO"/>
        </w:rPr>
        <w:t xml:space="preserve">complet, </w:t>
      </w:r>
      <w:r w:rsidRPr="00823A3C">
        <w:rPr>
          <w:b/>
          <w:lang w:val="ro-RO"/>
        </w:rPr>
        <w:t xml:space="preserve"> max</w:t>
      </w:r>
      <w:r>
        <w:rPr>
          <w:b/>
          <w:lang w:val="ro-RO"/>
        </w:rPr>
        <w:t>im</w:t>
      </w:r>
      <w:r w:rsidRPr="00823A3C">
        <w:rPr>
          <w:b/>
          <w:lang w:val="ro-RO"/>
        </w:rPr>
        <w:t xml:space="preserve"> </w:t>
      </w:r>
      <w:r>
        <w:rPr>
          <w:b/>
          <w:lang w:val="ro-RO"/>
        </w:rPr>
        <w:t>6</w:t>
      </w:r>
      <w:r w:rsidRPr="00823A3C">
        <w:rPr>
          <w:b/>
          <w:lang w:val="ro-RO"/>
        </w:rPr>
        <w:t xml:space="preserve"> cpl</w:t>
      </w:r>
      <w:r w:rsidR="00292FC1">
        <w:rPr>
          <w:b/>
          <w:lang w:val="ro-RO"/>
        </w:rPr>
        <w:t xml:space="preserve">. </w:t>
      </w:r>
      <w:r w:rsidR="0098160D">
        <w:rPr>
          <w:b/>
          <w:lang w:val="ro-RO"/>
        </w:rPr>
        <w:t xml:space="preserve"> </w:t>
      </w:r>
      <w:r>
        <w:rPr>
          <w:b/>
          <w:lang w:val="ro-RO"/>
        </w:rPr>
        <w:t>pentru lot 1</w:t>
      </w:r>
    </w:p>
    <w:p w:rsidR="00641C58" w:rsidRPr="00823A3C" w:rsidRDefault="00641C58" w:rsidP="00641C58">
      <w:pPr>
        <w:widowControl w:val="0"/>
        <w:ind w:left="720" w:right="-54"/>
        <w:rPr>
          <w:b/>
          <w:lang w:val="ro-RO"/>
        </w:rPr>
      </w:pPr>
      <w:r>
        <w:rPr>
          <w:b/>
          <w:lang w:val="ro-RO"/>
        </w:rPr>
        <w:t xml:space="preserve">                                                           minim </w:t>
      </w:r>
      <w:r w:rsidRPr="00823A3C">
        <w:rPr>
          <w:b/>
          <w:lang w:val="ro-RO"/>
        </w:rPr>
        <w:t xml:space="preserve"> 1 </w:t>
      </w:r>
      <w:r>
        <w:rPr>
          <w:b/>
          <w:lang w:val="ro-RO"/>
        </w:rPr>
        <w:t xml:space="preserve">complet, </w:t>
      </w:r>
      <w:r w:rsidRPr="00823A3C">
        <w:rPr>
          <w:b/>
          <w:lang w:val="ro-RO"/>
        </w:rPr>
        <w:t xml:space="preserve"> max</w:t>
      </w:r>
      <w:r>
        <w:rPr>
          <w:b/>
          <w:lang w:val="ro-RO"/>
        </w:rPr>
        <w:t>im</w:t>
      </w:r>
      <w:r w:rsidRPr="00823A3C">
        <w:rPr>
          <w:b/>
          <w:lang w:val="ro-RO"/>
        </w:rPr>
        <w:t xml:space="preserve"> </w:t>
      </w:r>
      <w:r>
        <w:rPr>
          <w:b/>
          <w:lang w:val="ro-RO"/>
        </w:rPr>
        <w:t>4</w:t>
      </w:r>
      <w:r w:rsidRPr="00823A3C">
        <w:rPr>
          <w:b/>
          <w:lang w:val="ro-RO"/>
        </w:rPr>
        <w:t xml:space="preserve"> cpl</w:t>
      </w:r>
      <w:r w:rsidR="00292FC1">
        <w:rPr>
          <w:b/>
          <w:lang w:val="ro-RO"/>
        </w:rPr>
        <w:t xml:space="preserve">. </w:t>
      </w:r>
      <w:r w:rsidR="0098160D">
        <w:rPr>
          <w:b/>
          <w:lang w:val="ro-RO"/>
        </w:rPr>
        <w:t xml:space="preserve"> </w:t>
      </w:r>
      <w:r>
        <w:rPr>
          <w:b/>
          <w:lang w:val="ro-RO"/>
        </w:rPr>
        <w:t xml:space="preserve">pentru lot </w:t>
      </w:r>
      <w:r w:rsidR="0098160D">
        <w:rPr>
          <w:b/>
          <w:lang w:val="ro-RO"/>
        </w:rPr>
        <w:t>2</w:t>
      </w:r>
    </w:p>
    <w:p w:rsidR="00641C58" w:rsidRPr="0098160D" w:rsidRDefault="00641C58" w:rsidP="00641C58">
      <w:pPr>
        <w:widowControl w:val="0"/>
        <w:ind w:right="-54"/>
        <w:rPr>
          <w:b/>
          <w:lang w:val="ro-RO"/>
        </w:rPr>
      </w:pPr>
      <w:r>
        <w:rPr>
          <w:b/>
          <w:lang w:val="ro-RO"/>
        </w:rPr>
        <w:t xml:space="preserve">             </w:t>
      </w:r>
      <w:r w:rsidRPr="0098160D">
        <w:rPr>
          <w:b/>
          <w:lang w:val="ro-RO"/>
        </w:rPr>
        <w:t>Cel mai mic contract subsecvent: 1 cpl.</w:t>
      </w:r>
      <w:r w:rsidR="0098160D" w:rsidRPr="0098160D">
        <w:rPr>
          <w:b/>
          <w:lang w:val="ro-RO"/>
        </w:rPr>
        <w:t xml:space="preserve">  pentru fiecare lot.</w:t>
      </w:r>
    </w:p>
    <w:p w:rsidR="00641C58" w:rsidRPr="0098160D" w:rsidRDefault="00641C58" w:rsidP="00641C58">
      <w:pPr>
        <w:widowControl w:val="0"/>
        <w:ind w:right="-54"/>
        <w:rPr>
          <w:b/>
          <w:lang w:val="ro-RO"/>
        </w:rPr>
      </w:pPr>
      <w:r w:rsidRPr="0098160D">
        <w:rPr>
          <w:b/>
          <w:lang w:val="ro-RO"/>
        </w:rPr>
        <w:t xml:space="preserve">             Cel mai mare contract subsecvent: </w:t>
      </w:r>
      <w:r w:rsidR="00793CE5">
        <w:rPr>
          <w:b/>
          <w:lang w:val="ro-RO"/>
        </w:rPr>
        <w:t>3</w:t>
      </w:r>
      <w:r w:rsidRPr="0098160D">
        <w:rPr>
          <w:b/>
          <w:lang w:val="ro-RO"/>
        </w:rPr>
        <w:t xml:space="preserve"> cpl.</w:t>
      </w:r>
      <w:r w:rsidR="0098160D" w:rsidRPr="0098160D">
        <w:rPr>
          <w:b/>
          <w:lang w:val="ro-RO"/>
        </w:rPr>
        <w:t xml:space="preserve">  pentru fiecare lot.</w:t>
      </w:r>
    </w:p>
    <w:p w:rsidR="00641C58" w:rsidRPr="00DC47D9" w:rsidRDefault="00641C58" w:rsidP="00641C58">
      <w:pPr>
        <w:widowControl w:val="0"/>
        <w:ind w:right="-54"/>
        <w:rPr>
          <w:lang w:val="ro-RO"/>
        </w:rPr>
      </w:pPr>
    </w:p>
    <w:p w:rsidR="005E3FFF" w:rsidRPr="00641C58" w:rsidRDefault="005E3FFF" w:rsidP="00641C58">
      <w:pPr>
        <w:pStyle w:val="ListParagraph"/>
        <w:widowControl w:val="0"/>
        <w:numPr>
          <w:ilvl w:val="0"/>
          <w:numId w:val="20"/>
        </w:numPr>
        <w:ind w:right="-54"/>
        <w:rPr>
          <w:b/>
          <w:lang w:val="fr-FR"/>
        </w:rPr>
      </w:pPr>
      <w:r w:rsidRPr="00641C58">
        <w:rPr>
          <w:b/>
          <w:bCs/>
          <w:lang w:val="en-GB"/>
        </w:rPr>
        <w:t xml:space="preserve">DATE  GENERALE  </w:t>
      </w:r>
      <w:r w:rsidR="00902E9D" w:rsidRPr="00641C58">
        <w:rPr>
          <w:b/>
          <w:bCs/>
          <w:lang w:val="en-GB"/>
        </w:rPr>
        <w:t xml:space="preserve">PRIVIND </w:t>
      </w:r>
      <w:r w:rsidR="00284CE2" w:rsidRPr="00641C58">
        <w:rPr>
          <w:b/>
          <w:lang w:val="ro-RO"/>
        </w:rPr>
        <w:t>FURNIZARE</w:t>
      </w:r>
      <w:r w:rsidR="00902E9D" w:rsidRPr="00641C58">
        <w:rPr>
          <w:b/>
          <w:lang w:val="ro-RO"/>
        </w:rPr>
        <w:t>A</w:t>
      </w:r>
      <w:r w:rsidR="00284CE2" w:rsidRPr="00641C58">
        <w:rPr>
          <w:b/>
          <w:lang w:val="ro-RO"/>
        </w:rPr>
        <w:t xml:space="preserve"> ŞI INSTALARE</w:t>
      </w:r>
      <w:r w:rsidR="00902E9D" w:rsidRPr="00641C58">
        <w:rPr>
          <w:b/>
          <w:lang w:val="ro-RO"/>
        </w:rPr>
        <w:t>A DE</w:t>
      </w:r>
      <w:r w:rsidR="00284CE2" w:rsidRPr="00641C58">
        <w:rPr>
          <w:b/>
          <w:lang w:val="ro-RO"/>
        </w:rPr>
        <w:t xml:space="preserve"> ECHIPAMENTE</w:t>
      </w:r>
      <w:r w:rsidR="009868D8" w:rsidRPr="00641C58">
        <w:rPr>
          <w:b/>
          <w:bCs/>
          <w:lang w:val="en-GB"/>
        </w:rPr>
        <w:t>:</w:t>
      </w:r>
    </w:p>
    <w:p w:rsidR="005E3FFF" w:rsidRPr="00105EC8" w:rsidRDefault="00284CE2" w:rsidP="009868D8">
      <w:pPr>
        <w:numPr>
          <w:ilvl w:val="0"/>
          <w:numId w:val="11"/>
        </w:numPr>
        <w:tabs>
          <w:tab w:val="clear" w:pos="870"/>
          <w:tab w:val="num" w:pos="284"/>
        </w:tabs>
        <w:ind w:left="426" w:right="-163" w:firstLine="0"/>
        <w:jc w:val="both"/>
        <w:rPr>
          <w:lang w:val="it-IT"/>
        </w:rPr>
      </w:pPr>
      <w:r>
        <w:rPr>
          <w:lang w:val="it-IT"/>
        </w:rPr>
        <w:t>Furnizarea şi instalarea echipamentelor</w:t>
      </w:r>
      <w:r w:rsidR="005E3FFF" w:rsidRPr="00105EC8">
        <w:rPr>
          <w:lang w:val="it-IT"/>
        </w:rPr>
        <w:t xml:space="preserve"> se v</w:t>
      </w:r>
      <w:r>
        <w:rPr>
          <w:lang w:val="it-IT"/>
        </w:rPr>
        <w:t>or</w:t>
      </w:r>
      <w:r w:rsidR="005E3FFF" w:rsidRPr="00105EC8">
        <w:rPr>
          <w:lang w:val="it-IT"/>
        </w:rPr>
        <w:t xml:space="preserve"> efectua la bordul nave</w:t>
      </w:r>
      <w:r w:rsidR="00C85346" w:rsidRPr="00105EC8">
        <w:rPr>
          <w:lang w:val="it-IT"/>
        </w:rPr>
        <w:t>lor</w:t>
      </w:r>
      <w:r w:rsidR="009363DC">
        <w:rPr>
          <w:lang w:val="it-IT"/>
        </w:rPr>
        <w:t xml:space="preserve"> dispuse în porturile militare Constanţa (Dragor) şi Mangalia (Corveta, TMM531, RM 101)</w:t>
      </w:r>
      <w:r w:rsidR="005E3FFF" w:rsidRPr="00105EC8">
        <w:rPr>
          <w:lang w:val="it-IT"/>
        </w:rPr>
        <w:t>, prelucr</w:t>
      </w:r>
      <w:r>
        <w:rPr>
          <w:lang w:val="it-IT"/>
        </w:rPr>
        <w:t>ă</w:t>
      </w:r>
      <w:r w:rsidR="005E3FFF" w:rsidRPr="00105EC8">
        <w:rPr>
          <w:lang w:val="it-IT"/>
        </w:rPr>
        <w:t xml:space="preserve">rile necesare  componentelor se vor executa la sediul </w:t>
      </w:r>
      <w:r w:rsidR="00A46106">
        <w:rPr>
          <w:lang w:val="it-IT"/>
        </w:rPr>
        <w:t>furnizorului</w:t>
      </w:r>
      <w:r w:rsidR="005E3FFF" w:rsidRPr="00105EC8">
        <w:rPr>
          <w:lang w:val="it-IT"/>
        </w:rPr>
        <w:t xml:space="preserve">. </w:t>
      </w:r>
      <w:r w:rsidR="005E3FFF" w:rsidRPr="00105EC8">
        <w:rPr>
          <w:lang w:val="en-GB"/>
        </w:rPr>
        <w:t xml:space="preserve">Transportul subansamblelor pentru prelucrare </w:t>
      </w:r>
      <w:r w:rsidR="009363DC">
        <w:rPr>
          <w:lang w:val="en-GB"/>
        </w:rPr>
        <w:t xml:space="preserve">           </w:t>
      </w:r>
      <w:r w:rsidR="005E3FFF" w:rsidRPr="00105EC8">
        <w:rPr>
          <w:lang w:val="en-GB"/>
        </w:rPr>
        <w:t xml:space="preserve">( reparaţii) ce nu pot fi </w:t>
      </w:r>
      <w:r w:rsidR="00A46106">
        <w:rPr>
          <w:lang w:val="en-GB"/>
        </w:rPr>
        <w:t>executate</w:t>
      </w:r>
      <w:r w:rsidR="005E3FFF" w:rsidRPr="00105EC8">
        <w:rPr>
          <w:lang w:val="en-GB"/>
        </w:rPr>
        <w:t xml:space="preserve"> la bordul nave</w:t>
      </w:r>
      <w:r w:rsidR="00C85346" w:rsidRPr="00105EC8">
        <w:rPr>
          <w:lang w:val="en-GB"/>
        </w:rPr>
        <w:t>lor</w:t>
      </w:r>
      <w:r w:rsidR="005E3FFF" w:rsidRPr="00105EC8">
        <w:rPr>
          <w:lang w:val="en-GB"/>
        </w:rPr>
        <w:t xml:space="preserve">,  la şi de la sediu, se va executa de către </w:t>
      </w:r>
      <w:r w:rsidR="00A46106">
        <w:rPr>
          <w:lang w:val="en-GB"/>
        </w:rPr>
        <w:t>furnizor</w:t>
      </w:r>
      <w:r w:rsidR="005E3FFF" w:rsidRPr="00105EC8">
        <w:rPr>
          <w:lang w:val="en-GB"/>
        </w:rPr>
        <w:t xml:space="preserve">. </w:t>
      </w:r>
      <w:r w:rsidR="005E3FFF" w:rsidRPr="00105EC8">
        <w:rPr>
          <w:bCs/>
        </w:rPr>
        <w:t xml:space="preserve">Cheltuielile de transport vor fi suportate de către </w:t>
      </w:r>
      <w:r w:rsidR="00A46106">
        <w:rPr>
          <w:bCs/>
        </w:rPr>
        <w:t>furnizor</w:t>
      </w:r>
      <w:r w:rsidR="005E3FFF" w:rsidRPr="00105EC8">
        <w:rPr>
          <w:bCs/>
        </w:rPr>
        <w:t xml:space="preserve">. </w:t>
      </w:r>
    </w:p>
    <w:p w:rsidR="005E3FFF" w:rsidRPr="00105EC8" w:rsidRDefault="005E3FFF" w:rsidP="009868D8">
      <w:pPr>
        <w:numPr>
          <w:ilvl w:val="0"/>
          <w:numId w:val="11"/>
        </w:numPr>
        <w:tabs>
          <w:tab w:val="clear" w:pos="870"/>
          <w:tab w:val="num" w:pos="284"/>
        </w:tabs>
        <w:ind w:left="426" w:right="-163" w:firstLine="0"/>
        <w:jc w:val="both"/>
        <w:rPr>
          <w:lang w:val="es-ES_tradnl"/>
        </w:rPr>
      </w:pPr>
      <w:r w:rsidRPr="00105EC8">
        <w:rPr>
          <w:lang w:val="es-ES_tradnl"/>
        </w:rPr>
        <w:t xml:space="preserve">Materialele necesare </w:t>
      </w:r>
      <w:r w:rsidR="00284CE2">
        <w:rPr>
          <w:lang w:val="es-ES_tradnl"/>
        </w:rPr>
        <w:t xml:space="preserve">instalării echipamentelor </w:t>
      </w:r>
      <w:r w:rsidRPr="00105EC8">
        <w:rPr>
          <w:lang w:val="es-ES_tradnl"/>
        </w:rPr>
        <w:t xml:space="preserve">vor fi asigurate prin grija </w:t>
      </w:r>
      <w:r w:rsidR="00A46106">
        <w:rPr>
          <w:lang w:val="es-ES_tradnl"/>
        </w:rPr>
        <w:t>furnizorului</w:t>
      </w:r>
      <w:r w:rsidRPr="00105EC8">
        <w:rPr>
          <w:lang w:val="es-ES_tradnl"/>
        </w:rPr>
        <w:t>, acesta fiind obligat să înainteze beneficiarului şi documentele privind certificarea cal</w:t>
      </w:r>
      <w:r w:rsidR="00284CE2">
        <w:rPr>
          <w:lang w:val="es-ES_tradnl"/>
        </w:rPr>
        <w:t>ităţii emise  de fabricant.</w:t>
      </w:r>
    </w:p>
    <w:p w:rsidR="005E3FFF" w:rsidRDefault="005E3FFF" w:rsidP="009868D8">
      <w:pPr>
        <w:numPr>
          <w:ilvl w:val="0"/>
          <w:numId w:val="11"/>
        </w:numPr>
        <w:tabs>
          <w:tab w:val="clear" w:pos="870"/>
          <w:tab w:val="num" w:pos="284"/>
        </w:tabs>
        <w:ind w:left="426" w:right="-163" w:firstLine="0"/>
        <w:jc w:val="both"/>
        <w:rPr>
          <w:lang w:val="es-ES_tradnl"/>
        </w:rPr>
      </w:pPr>
      <w:r w:rsidRPr="00105EC8">
        <w:rPr>
          <w:lang w:val="es-ES_tradnl"/>
        </w:rPr>
        <w:t>Predarea-recepţia</w:t>
      </w:r>
      <w:r w:rsidR="00A46106">
        <w:rPr>
          <w:lang w:val="es-ES_tradnl"/>
        </w:rPr>
        <w:t xml:space="preserve"> şi instalarea </w:t>
      </w:r>
      <w:r w:rsidR="00284CE2">
        <w:rPr>
          <w:lang w:val="es-ES_tradnl"/>
        </w:rPr>
        <w:t>echipamentel</w:t>
      </w:r>
      <w:r w:rsidRPr="00105EC8">
        <w:rPr>
          <w:lang w:val="es-ES_tradnl"/>
        </w:rPr>
        <w:t>or se va face la bordul nave</w:t>
      </w:r>
      <w:r w:rsidR="00C85346" w:rsidRPr="00105EC8">
        <w:rPr>
          <w:lang w:val="es-ES_tradnl"/>
        </w:rPr>
        <w:t>lor</w:t>
      </w:r>
      <w:r w:rsidRPr="00105EC8">
        <w:rPr>
          <w:lang w:val="es-ES_tradnl"/>
        </w:rPr>
        <w:t xml:space="preserve">, cu materialele şi piesele necesare asigurate de către </w:t>
      </w:r>
      <w:r w:rsidR="00A46106">
        <w:rPr>
          <w:lang w:val="es-ES_tradnl"/>
        </w:rPr>
        <w:t xml:space="preserve">furnizor </w:t>
      </w:r>
      <w:r w:rsidRPr="00105EC8">
        <w:rPr>
          <w:lang w:val="es-ES_tradnl"/>
        </w:rPr>
        <w:t>şi completarea fişelor de m</w:t>
      </w:r>
      <w:r w:rsidR="00837E95" w:rsidRPr="00105EC8">
        <w:rPr>
          <w:lang w:val="es-ES_tradnl"/>
        </w:rPr>
        <w:t>ă</w:t>
      </w:r>
      <w:r w:rsidRPr="00105EC8">
        <w:rPr>
          <w:lang w:val="es-ES_tradnl"/>
        </w:rPr>
        <w:t>surători în prezenţa beneficiarului.</w:t>
      </w:r>
    </w:p>
    <w:p w:rsidR="00DB1458" w:rsidRDefault="00DB1458" w:rsidP="00DB1458">
      <w:pPr>
        <w:ind w:left="426" w:right="-163"/>
        <w:jc w:val="both"/>
        <w:rPr>
          <w:lang w:val="es-ES_tradnl"/>
        </w:rPr>
      </w:pPr>
    </w:p>
    <w:p w:rsidR="00C7352A" w:rsidRDefault="00C7352A" w:rsidP="00DB1458">
      <w:pPr>
        <w:ind w:left="426" w:right="-163"/>
        <w:jc w:val="both"/>
        <w:rPr>
          <w:lang w:val="es-ES_tradnl"/>
        </w:rPr>
      </w:pPr>
    </w:p>
    <w:p w:rsidR="00350E9E" w:rsidRPr="008721E3" w:rsidRDefault="00350E9E" w:rsidP="008721E3">
      <w:pPr>
        <w:widowControl w:val="0"/>
        <w:ind w:right="-54"/>
        <w:rPr>
          <w:b/>
          <w:color w:val="000000"/>
        </w:rPr>
      </w:pPr>
    </w:p>
    <w:p w:rsidR="005E3FFF" w:rsidRPr="00DB7A1C" w:rsidRDefault="005E3FFF" w:rsidP="009363DC">
      <w:pPr>
        <w:pStyle w:val="ListParagraph"/>
        <w:widowControl w:val="0"/>
        <w:numPr>
          <w:ilvl w:val="0"/>
          <w:numId w:val="20"/>
        </w:numPr>
        <w:ind w:right="-54"/>
        <w:rPr>
          <w:b/>
          <w:color w:val="000000"/>
        </w:rPr>
      </w:pPr>
      <w:r w:rsidRPr="00641C58">
        <w:rPr>
          <w:b/>
          <w:lang w:val="it-IT"/>
        </w:rPr>
        <w:t xml:space="preserve">LISTA </w:t>
      </w:r>
      <w:r w:rsidR="00284CE2" w:rsidRPr="00641C58">
        <w:rPr>
          <w:b/>
          <w:lang w:val="it-IT"/>
        </w:rPr>
        <w:t>OPERAŢIUNI</w:t>
      </w:r>
      <w:r w:rsidRPr="00641C58">
        <w:rPr>
          <w:b/>
          <w:lang w:val="it-IT"/>
        </w:rPr>
        <w:t xml:space="preserve"> PENTRU </w:t>
      </w:r>
      <w:r w:rsidR="00DB7A1C" w:rsidRPr="00641C58">
        <w:rPr>
          <w:b/>
          <w:lang w:val="ro-RO"/>
        </w:rPr>
        <w:t xml:space="preserve">FURNIZARE </w:t>
      </w:r>
      <w:r w:rsidR="00DB7A1C" w:rsidRPr="00641C58">
        <w:rPr>
          <w:b/>
          <w:color w:val="000000"/>
        </w:rPr>
        <w:t>G</w:t>
      </w:r>
      <w:r w:rsidR="00DB7A1C">
        <w:rPr>
          <w:b/>
          <w:color w:val="000000"/>
        </w:rPr>
        <w:t>R</w:t>
      </w:r>
      <w:r w:rsidR="00DB7A1C" w:rsidRPr="00641C58">
        <w:rPr>
          <w:b/>
          <w:color w:val="000000"/>
        </w:rPr>
        <w:t xml:space="preserve">UI ELECTROHIDRAULIC PENTRU AMBARCAŢIUNE GONFLABILĂ TIP </w:t>
      </w:r>
      <w:r w:rsidR="00DB7A1C" w:rsidRPr="00DB7A1C">
        <w:rPr>
          <w:b/>
          <w:color w:val="000000"/>
        </w:rPr>
        <w:t>RHIB 12 PERSOANE CU INSTALARE</w:t>
      </w:r>
      <w:r w:rsidR="00DB7A1C" w:rsidRPr="00DB7A1C">
        <w:rPr>
          <w:b/>
          <w:lang w:val="it-IT"/>
        </w:rPr>
        <w:t>:</w:t>
      </w:r>
    </w:p>
    <w:p w:rsidR="009363DC" w:rsidRPr="009363DC" w:rsidRDefault="00807DAD" w:rsidP="009363DC">
      <w:pPr>
        <w:widowControl w:val="0"/>
        <w:ind w:right="-54"/>
        <w:rPr>
          <w:b/>
          <w:noProof/>
          <w:lang w:val="ro-RO"/>
        </w:rPr>
      </w:pPr>
      <w:r>
        <w:rPr>
          <w:b/>
        </w:rPr>
        <w:t xml:space="preserve">            </w:t>
      </w:r>
      <w:r w:rsidRPr="009363DC">
        <w:rPr>
          <w:b/>
        </w:rPr>
        <w:t>LOT 1</w:t>
      </w:r>
      <w:r w:rsidR="009363DC" w:rsidRPr="009363DC">
        <w:rPr>
          <w:b/>
        </w:rPr>
        <w:t xml:space="preserve">: </w:t>
      </w:r>
      <w:r w:rsidRPr="009363DC">
        <w:rPr>
          <w:b/>
        </w:rPr>
        <w:t xml:space="preserve">la nava tip corveta, proiect </w:t>
      </w:r>
      <w:r w:rsidR="00DB7A1C" w:rsidRPr="009363DC">
        <w:rPr>
          <w:b/>
        </w:rPr>
        <w:t xml:space="preserve">1048M </w:t>
      </w:r>
      <w:r w:rsidR="009363DC">
        <w:rPr>
          <w:b/>
        </w:rPr>
        <w:t>–</w:t>
      </w:r>
      <w:r w:rsidR="009363DC" w:rsidRPr="009363DC">
        <w:rPr>
          <w:b/>
        </w:rPr>
        <w:t xml:space="preserve"> </w:t>
      </w:r>
      <w:r w:rsidR="009363DC">
        <w:rPr>
          <w:b/>
        </w:rPr>
        <w:t>operatiuni pentru un complet</w:t>
      </w:r>
      <w:r w:rsidR="009363DC" w:rsidRPr="009363DC">
        <w:rPr>
          <w:b/>
        </w:rPr>
        <w:t>.</w:t>
      </w:r>
    </w:p>
    <w:p w:rsidR="009363DC" w:rsidRDefault="00807DAD" w:rsidP="009363DC">
      <w:pPr>
        <w:widowControl w:val="0"/>
        <w:ind w:right="-54"/>
        <w:rPr>
          <w:b/>
        </w:rPr>
      </w:pPr>
      <w:r>
        <w:rPr>
          <w:b/>
        </w:rPr>
        <w:t xml:space="preserve">                          </w:t>
      </w:r>
      <w:r w:rsidRPr="009363DC">
        <w:rPr>
          <w:b/>
        </w:rPr>
        <w:t xml:space="preserve">la nava tip dragor maritim, proiect </w:t>
      </w:r>
      <w:r w:rsidR="00DB7A1C">
        <w:rPr>
          <w:b/>
        </w:rPr>
        <w:t xml:space="preserve">1073/3 </w:t>
      </w:r>
      <w:r w:rsidR="00DB7A1C" w:rsidRPr="009363DC">
        <w:rPr>
          <w:b/>
        </w:rPr>
        <w:t xml:space="preserve"> </w:t>
      </w:r>
      <w:r w:rsidR="009363DC">
        <w:rPr>
          <w:b/>
        </w:rPr>
        <w:t>–</w:t>
      </w:r>
      <w:r w:rsidR="009363DC" w:rsidRPr="009363DC">
        <w:rPr>
          <w:b/>
        </w:rPr>
        <w:t xml:space="preserve"> </w:t>
      </w:r>
      <w:r w:rsidR="009363DC">
        <w:rPr>
          <w:b/>
        </w:rPr>
        <w:t>operatiuni pentru un complet</w:t>
      </w:r>
      <w:r w:rsidR="003D5459">
        <w:rPr>
          <w:b/>
        </w:rPr>
        <w:t>.</w:t>
      </w:r>
    </w:p>
    <w:p w:rsidR="003D5459" w:rsidRPr="003D5459" w:rsidRDefault="00807DAD" w:rsidP="009363DC">
      <w:pPr>
        <w:widowControl w:val="0"/>
        <w:ind w:right="-54"/>
        <w:rPr>
          <w:b/>
        </w:rPr>
      </w:pPr>
      <w:r>
        <w:rPr>
          <w:b/>
        </w:rPr>
        <w:t xml:space="preserve">                          </w:t>
      </w:r>
      <w:r w:rsidRPr="009363DC">
        <w:rPr>
          <w:b/>
        </w:rPr>
        <w:t xml:space="preserve">la nava tip dragor maritim, proiect </w:t>
      </w:r>
      <w:r w:rsidR="003D5459">
        <w:rPr>
          <w:b/>
        </w:rPr>
        <w:t xml:space="preserve">1370 </w:t>
      </w:r>
      <w:r w:rsidR="003D5459" w:rsidRPr="009363DC">
        <w:rPr>
          <w:b/>
        </w:rPr>
        <w:t xml:space="preserve"> </w:t>
      </w:r>
      <w:r w:rsidR="003D5459">
        <w:rPr>
          <w:b/>
        </w:rPr>
        <w:t>–</w:t>
      </w:r>
      <w:r w:rsidR="003D5459" w:rsidRPr="009363DC">
        <w:rPr>
          <w:b/>
        </w:rPr>
        <w:t xml:space="preserve"> </w:t>
      </w:r>
      <w:r w:rsidR="003D5459">
        <w:rPr>
          <w:b/>
        </w:rPr>
        <w:t>operatiuni pentru un complet.</w:t>
      </w:r>
    </w:p>
    <w:tbl>
      <w:tblPr>
        <w:tblW w:w="147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9"/>
        <w:gridCol w:w="3260"/>
        <w:gridCol w:w="709"/>
        <w:gridCol w:w="851"/>
        <w:gridCol w:w="9231"/>
      </w:tblGrid>
      <w:tr w:rsidR="005E3FFF" w:rsidRPr="00D449E3" w:rsidTr="009868D8">
        <w:trPr>
          <w:trHeight w:val="777"/>
          <w:tblHeader/>
        </w:trPr>
        <w:tc>
          <w:tcPr>
            <w:tcW w:w="709" w:type="dxa"/>
            <w:shd w:val="clear" w:color="auto" w:fill="auto"/>
            <w:noWrap/>
            <w:vAlign w:val="center"/>
            <w:hideMark/>
          </w:tcPr>
          <w:p w:rsidR="005E3FFF" w:rsidRPr="00D449E3" w:rsidRDefault="005E3FFF" w:rsidP="009363DC">
            <w:pPr>
              <w:jc w:val="center"/>
              <w:rPr>
                <w:b/>
                <w:bCs/>
              </w:rPr>
            </w:pPr>
            <w:r w:rsidRPr="00D449E3">
              <w:rPr>
                <w:b/>
                <w:bCs/>
              </w:rPr>
              <w:t>Nr. Crt.</w:t>
            </w:r>
          </w:p>
        </w:tc>
        <w:tc>
          <w:tcPr>
            <w:tcW w:w="3260" w:type="dxa"/>
            <w:shd w:val="clear" w:color="auto" w:fill="auto"/>
            <w:noWrap/>
            <w:vAlign w:val="center"/>
            <w:hideMark/>
          </w:tcPr>
          <w:p w:rsidR="005E3FFF" w:rsidRPr="00D449E3" w:rsidRDefault="005E3FFF" w:rsidP="00284CE2">
            <w:pPr>
              <w:jc w:val="center"/>
              <w:rPr>
                <w:b/>
                <w:bCs/>
              </w:rPr>
            </w:pPr>
            <w:r w:rsidRPr="00D449E3">
              <w:rPr>
                <w:b/>
                <w:bCs/>
              </w:rPr>
              <w:t xml:space="preserve">Denumirea </w:t>
            </w:r>
            <w:r w:rsidR="00284CE2" w:rsidRPr="00D449E3">
              <w:rPr>
                <w:b/>
                <w:bCs/>
              </w:rPr>
              <w:t>opera</w:t>
            </w:r>
            <w:r w:rsidR="00284CE2" w:rsidRPr="00D449E3">
              <w:rPr>
                <w:b/>
                <w:bCs/>
                <w:lang w:val="ro-RO"/>
              </w:rPr>
              <w:t>ţ</w:t>
            </w:r>
            <w:r w:rsidR="00284CE2" w:rsidRPr="00D449E3">
              <w:rPr>
                <w:b/>
                <w:bCs/>
              </w:rPr>
              <w:t>iune</w:t>
            </w:r>
            <w:r w:rsidRPr="00D449E3">
              <w:rPr>
                <w:b/>
                <w:bCs/>
              </w:rPr>
              <w:t>i</w:t>
            </w:r>
          </w:p>
        </w:tc>
        <w:tc>
          <w:tcPr>
            <w:tcW w:w="709" w:type="dxa"/>
            <w:shd w:val="clear" w:color="auto" w:fill="auto"/>
            <w:noWrap/>
            <w:vAlign w:val="center"/>
            <w:hideMark/>
          </w:tcPr>
          <w:p w:rsidR="005E3FFF" w:rsidRPr="00D449E3" w:rsidRDefault="005E3FFF" w:rsidP="000406BE">
            <w:pPr>
              <w:jc w:val="center"/>
              <w:rPr>
                <w:b/>
                <w:bCs/>
              </w:rPr>
            </w:pPr>
            <w:r w:rsidRPr="00D449E3">
              <w:rPr>
                <w:b/>
                <w:bCs/>
              </w:rPr>
              <w:t>U/M</w:t>
            </w:r>
          </w:p>
        </w:tc>
        <w:tc>
          <w:tcPr>
            <w:tcW w:w="851" w:type="dxa"/>
            <w:shd w:val="clear" w:color="auto" w:fill="auto"/>
            <w:noWrap/>
            <w:textDirection w:val="btLr"/>
            <w:vAlign w:val="center"/>
            <w:hideMark/>
          </w:tcPr>
          <w:p w:rsidR="005E3FFF" w:rsidRPr="00D449E3" w:rsidRDefault="005E3FFF" w:rsidP="000406BE">
            <w:pPr>
              <w:jc w:val="center"/>
              <w:rPr>
                <w:b/>
                <w:bCs/>
              </w:rPr>
            </w:pPr>
            <w:r w:rsidRPr="00D449E3">
              <w:rPr>
                <w:b/>
                <w:bCs/>
              </w:rPr>
              <w:t>Cant.</w:t>
            </w:r>
          </w:p>
        </w:tc>
        <w:tc>
          <w:tcPr>
            <w:tcW w:w="9231" w:type="dxa"/>
            <w:shd w:val="clear" w:color="auto" w:fill="auto"/>
            <w:vAlign w:val="center"/>
            <w:hideMark/>
          </w:tcPr>
          <w:p w:rsidR="005E3FFF" w:rsidRPr="00D449E3" w:rsidRDefault="005E3FFF" w:rsidP="000406BE">
            <w:pPr>
              <w:jc w:val="center"/>
              <w:rPr>
                <w:b/>
                <w:bCs/>
              </w:rPr>
            </w:pPr>
            <w:r w:rsidRPr="00D449E3">
              <w:rPr>
                <w:b/>
                <w:bCs/>
              </w:rPr>
              <w:t>Conditii tehnice minimale</w:t>
            </w:r>
          </w:p>
        </w:tc>
      </w:tr>
      <w:tr w:rsidR="005E3FFF" w:rsidRPr="00105EC8" w:rsidTr="009868D8">
        <w:trPr>
          <w:trHeight w:val="315"/>
        </w:trPr>
        <w:tc>
          <w:tcPr>
            <w:tcW w:w="709" w:type="dxa"/>
            <w:shd w:val="clear" w:color="auto" w:fill="auto"/>
            <w:vAlign w:val="center"/>
            <w:hideMark/>
          </w:tcPr>
          <w:p w:rsidR="005E3FFF" w:rsidRPr="00105EC8" w:rsidRDefault="005E3FFF" w:rsidP="000406BE">
            <w:pPr>
              <w:jc w:val="center"/>
              <w:rPr>
                <w:b/>
                <w:bCs/>
                <w:lang w:val="ro-RO"/>
              </w:rPr>
            </w:pPr>
            <w:r w:rsidRPr="00105EC8">
              <w:rPr>
                <w:b/>
                <w:bCs/>
                <w:lang w:val="ro-RO"/>
              </w:rPr>
              <w:t>1</w:t>
            </w:r>
          </w:p>
        </w:tc>
        <w:tc>
          <w:tcPr>
            <w:tcW w:w="3260" w:type="dxa"/>
            <w:shd w:val="clear" w:color="auto" w:fill="auto"/>
            <w:vAlign w:val="center"/>
            <w:hideMark/>
          </w:tcPr>
          <w:p w:rsidR="005E3FFF" w:rsidRPr="00105EC8" w:rsidRDefault="007E1E11" w:rsidP="009E7A56">
            <w:pPr>
              <w:jc w:val="both"/>
              <w:rPr>
                <w:lang w:val="ro-RO"/>
              </w:rPr>
            </w:pPr>
            <w:r>
              <w:rPr>
                <w:lang w:val="ro-RO"/>
              </w:rPr>
              <w:t>Livrare</w:t>
            </w:r>
            <w:r w:rsidR="005E3FFF" w:rsidRPr="00105EC8">
              <w:rPr>
                <w:lang w:val="ro-RO"/>
              </w:rPr>
              <w:t xml:space="preserve"> grui electrohidraulic</w:t>
            </w:r>
            <w:r w:rsidR="002C7F53" w:rsidRPr="00A74275">
              <w:rPr>
                <w:b/>
                <w:color w:val="000000"/>
                <w:sz w:val="28"/>
                <w:szCs w:val="28"/>
              </w:rPr>
              <w:t xml:space="preserve"> </w:t>
            </w:r>
            <w:r w:rsidR="002C7F53" w:rsidRPr="002C7F53">
              <w:rPr>
                <w:color w:val="000000"/>
              </w:rPr>
              <w:t>pentru ambarcaţiune gonflabilă tip RHIB 1</w:t>
            </w:r>
            <w:r w:rsidR="009E7A56">
              <w:rPr>
                <w:color w:val="000000"/>
              </w:rPr>
              <w:t>2</w:t>
            </w:r>
            <w:r w:rsidR="002C7F53" w:rsidRPr="002C7F53">
              <w:rPr>
                <w:color w:val="000000"/>
              </w:rPr>
              <w:t xml:space="preserve"> persoane</w:t>
            </w:r>
          </w:p>
        </w:tc>
        <w:tc>
          <w:tcPr>
            <w:tcW w:w="709" w:type="dxa"/>
            <w:shd w:val="clear" w:color="auto" w:fill="auto"/>
            <w:vAlign w:val="center"/>
            <w:hideMark/>
          </w:tcPr>
          <w:p w:rsidR="005E3FFF" w:rsidRPr="00105EC8" w:rsidRDefault="002C7F53" w:rsidP="000406BE">
            <w:pPr>
              <w:ind w:left="-108" w:right="-108"/>
              <w:jc w:val="center"/>
              <w:rPr>
                <w:lang w:val="ro-RO"/>
              </w:rPr>
            </w:pPr>
            <w:r>
              <w:rPr>
                <w:lang w:val="ro-RO"/>
              </w:rPr>
              <w:t>cpl</w:t>
            </w:r>
            <w:r w:rsidR="005E3FFF" w:rsidRPr="00105EC8">
              <w:rPr>
                <w:lang w:val="ro-RO"/>
              </w:rPr>
              <w:t>.</w:t>
            </w:r>
          </w:p>
        </w:tc>
        <w:tc>
          <w:tcPr>
            <w:tcW w:w="851" w:type="dxa"/>
            <w:shd w:val="clear" w:color="auto" w:fill="auto"/>
            <w:noWrap/>
            <w:vAlign w:val="center"/>
            <w:hideMark/>
          </w:tcPr>
          <w:p w:rsidR="005E3FFF" w:rsidRPr="00105EC8" w:rsidRDefault="005E3FFF" w:rsidP="000406BE">
            <w:pPr>
              <w:jc w:val="center"/>
              <w:rPr>
                <w:bCs/>
                <w:lang w:val="ro-RO"/>
              </w:rPr>
            </w:pPr>
            <w:r w:rsidRPr="00105EC8">
              <w:rPr>
                <w:bCs/>
                <w:lang w:val="ro-RO"/>
              </w:rPr>
              <w:t>1</w:t>
            </w:r>
          </w:p>
        </w:tc>
        <w:tc>
          <w:tcPr>
            <w:tcW w:w="9231" w:type="dxa"/>
            <w:shd w:val="clear" w:color="auto" w:fill="auto"/>
            <w:vAlign w:val="center"/>
            <w:hideMark/>
          </w:tcPr>
          <w:p w:rsidR="00490388" w:rsidRDefault="00490388" w:rsidP="00490388">
            <w:pPr>
              <w:ind w:left="-5"/>
              <w:jc w:val="both"/>
              <w:rPr>
                <w:lang w:val="ro-RO"/>
              </w:rPr>
            </w:pPr>
            <w:r>
              <w:rPr>
                <w:lang w:val="ro-RO"/>
              </w:rPr>
              <w:t>Echipamentul</w:t>
            </w:r>
            <w:r w:rsidRPr="005573B9">
              <w:rPr>
                <w:lang w:val="ro-RO"/>
              </w:rPr>
              <w:t xml:space="preserve"> livrat va îndeplini cerinţele cuprinse în prezenta specificaţie tehnică, precum şi în specificaţiile, standardele şi practicile de asigurare a calităţii specifice producătorului.</w:t>
            </w:r>
            <w:r>
              <w:rPr>
                <w:lang w:val="ro-RO"/>
              </w:rPr>
              <w:t xml:space="preserve"> Echipamentul</w:t>
            </w:r>
            <w:r w:rsidRPr="005573B9">
              <w:rPr>
                <w:lang w:val="ro-RO"/>
              </w:rPr>
              <w:t xml:space="preserve"> trebuie să fie însoţit de toate accesoriile inclusiv tablou electric de comanda necesar funcţionării, la parametrii ceruţi de prezenta specificaţie, chiar dacă beneficiarul a omis solicitarea lor explicită. Oferta va fi completată de către ofertant cu toate aceste accesorii, cu explicarea rolului lor funcţional, precum şi cu atenţionarea repercursiunilor </w:t>
            </w:r>
            <w:r w:rsidR="009E7A56" w:rsidRPr="005573B9">
              <w:rPr>
                <w:lang w:val="ro-RO"/>
              </w:rPr>
              <w:t>ne</w:t>
            </w:r>
            <w:r w:rsidR="009E7A56">
              <w:rPr>
                <w:lang w:val="ro-RO"/>
              </w:rPr>
              <w:t>utilizării</w:t>
            </w:r>
            <w:r w:rsidRPr="005573B9">
              <w:rPr>
                <w:lang w:val="ro-RO"/>
              </w:rPr>
              <w:t xml:space="preserve"> acestora.</w:t>
            </w:r>
          </w:p>
          <w:p w:rsidR="009F4ABF" w:rsidRPr="009D11D1" w:rsidRDefault="00A46106" w:rsidP="009F4ABF">
            <w:pPr>
              <w:ind w:left="-5"/>
              <w:jc w:val="both"/>
              <w:rPr>
                <w:b/>
                <w:lang w:val="ro-RO"/>
              </w:rPr>
            </w:pPr>
            <w:r w:rsidRPr="00E06F18">
              <w:rPr>
                <w:b/>
                <w:lang w:val="ro-RO"/>
              </w:rPr>
              <w:t>Cerinţe de performanţă şi specifice:</w:t>
            </w:r>
          </w:p>
          <w:p w:rsidR="009F4ABF" w:rsidRPr="009D11D1" w:rsidRDefault="009F4ABF" w:rsidP="009F4ABF">
            <w:pPr>
              <w:jc w:val="both"/>
              <w:rPr>
                <w:lang w:val="ro-RO"/>
              </w:rPr>
            </w:pPr>
            <w:r w:rsidRPr="009D11D1">
              <w:rPr>
                <w:lang w:val="ro-RO"/>
              </w:rPr>
              <w:t>- sarcină  nominală: min 1600 daN – max 2000 daN;</w:t>
            </w:r>
          </w:p>
          <w:p w:rsidR="009F4ABF" w:rsidRPr="009D11D1" w:rsidRDefault="009F4ABF" w:rsidP="009F4ABF">
            <w:pPr>
              <w:jc w:val="both"/>
              <w:rPr>
                <w:lang w:val="ro-RO"/>
              </w:rPr>
            </w:pPr>
            <w:r w:rsidRPr="009D11D1">
              <w:rPr>
                <w:lang w:val="ro-RO"/>
              </w:rPr>
              <w:t>- raza maximă de ridicare: 4500 mm;</w:t>
            </w:r>
          </w:p>
          <w:p w:rsidR="009F4ABF" w:rsidRPr="009D11D1" w:rsidRDefault="009F4ABF" w:rsidP="009F4ABF">
            <w:pPr>
              <w:jc w:val="both"/>
              <w:rPr>
                <w:lang w:val="ro-RO"/>
              </w:rPr>
            </w:pPr>
            <w:r w:rsidRPr="009D11D1">
              <w:rPr>
                <w:lang w:val="ro-RO"/>
              </w:rPr>
              <w:t xml:space="preserve">- </w:t>
            </w:r>
            <w:r w:rsidR="00761173">
              <w:rPr>
                <w:lang w:val="ro-RO"/>
              </w:rPr>
              <w:t xml:space="preserve">pentru gruie rotative, </w:t>
            </w:r>
            <w:r w:rsidRPr="009D11D1">
              <w:rPr>
                <w:lang w:val="ro-RO"/>
              </w:rPr>
              <w:t>distanţă deschidere braţ peste bord: min 4 m – max 7,5 m;</w:t>
            </w:r>
          </w:p>
          <w:p w:rsidR="009F4ABF" w:rsidRPr="009D11D1" w:rsidRDefault="009F4ABF" w:rsidP="009F4ABF">
            <w:pPr>
              <w:jc w:val="both"/>
              <w:rPr>
                <w:lang w:val="ro-RO"/>
              </w:rPr>
            </w:pPr>
            <w:r w:rsidRPr="009D11D1">
              <w:rPr>
                <w:lang w:val="ro-RO"/>
              </w:rPr>
              <w:t xml:space="preserve">- </w:t>
            </w:r>
            <w:r w:rsidR="00761173">
              <w:rPr>
                <w:lang w:val="ro-RO"/>
              </w:rPr>
              <w:t xml:space="preserve">pentru gruie rotative, </w:t>
            </w:r>
            <w:r w:rsidRPr="009D11D1">
              <w:rPr>
                <w:lang w:val="ro-RO"/>
              </w:rPr>
              <w:t>unghi de rotire braţ: min 300˚ - max. 315°;</w:t>
            </w:r>
          </w:p>
          <w:p w:rsidR="009F4ABF" w:rsidRPr="009D11D1" w:rsidRDefault="009F4ABF" w:rsidP="009F4ABF">
            <w:pPr>
              <w:jc w:val="both"/>
              <w:rPr>
                <w:lang w:val="ro-RO"/>
              </w:rPr>
            </w:pPr>
            <w:r w:rsidRPr="009D11D1">
              <w:rPr>
                <w:lang w:val="ro-RO"/>
              </w:rPr>
              <w:t>- viteza de coborâre/ridicare a sarcinii: min 3 m/min;</w:t>
            </w:r>
          </w:p>
          <w:p w:rsidR="009F4ABF" w:rsidRPr="009D11D1" w:rsidRDefault="009F4ABF" w:rsidP="009F4ABF">
            <w:pPr>
              <w:jc w:val="both"/>
              <w:rPr>
                <w:lang w:val="ro-RO"/>
              </w:rPr>
            </w:pPr>
            <w:r w:rsidRPr="009D11D1">
              <w:rPr>
                <w:lang w:val="ro-RO"/>
              </w:rPr>
              <w:t>- timp de rotire între poziţiile limită: max 35 sec;</w:t>
            </w:r>
          </w:p>
          <w:p w:rsidR="009F4ABF" w:rsidRPr="009D11D1" w:rsidRDefault="009F4ABF" w:rsidP="009F4ABF">
            <w:pPr>
              <w:jc w:val="both"/>
              <w:rPr>
                <w:lang w:val="ro-RO"/>
              </w:rPr>
            </w:pPr>
            <w:r w:rsidRPr="009D11D1">
              <w:rPr>
                <w:lang w:val="ro-RO"/>
              </w:rPr>
              <w:t>- tensiune de alimentare a electromotoarelor: 3x380 V, 50 Hz;</w:t>
            </w:r>
          </w:p>
          <w:p w:rsidR="009F4ABF" w:rsidRPr="009D11D1" w:rsidRDefault="009F4ABF" w:rsidP="009F4ABF">
            <w:pPr>
              <w:jc w:val="both"/>
              <w:rPr>
                <w:lang w:val="ro-RO"/>
              </w:rPr>
            </w:pPr>
            <w:r w:rsidRPr="009D11D1">
              <w:rPr>
                <w:lang w:val="ro-RO"/>
              </w:rPr>
              <w:t>- putere electrică al vinciului de ridicare: max 5 kW;</w:t>
            </w:r>
          </w:p>
          <w:p w:rsidR="009F4ABF" w:rsidRDefault="009F4ABF" w:rsidP="009F4ABF">
            <w:pPr>
              <w:jc w:val="both"/>
              <w:rPr>
                <w:lang w:val="ro-RO"/>
              </w:rPr>
            </w:pPr>
            <w:r w:rsidRPr="009D11D1">
              <w:rPr>
                <w:lang w:val="ro-RO"/>
              </w:rPr>
              <w:t xml:space="preserve">- cârlig cu eliberare automată </w:t>
            </w:r>
            <w:r w:rsidR="005A05DC" w:rsidRPr="00E06F18">
              <w:rPr>
                <w:lang w:val="ro-RO"/>
              </w:rPr>
              <w:t>dublat cu sistem de desprindere de urgenţă</w:t>
            </w:r>
            <w:r w:rsidR="005A05DC" w:rsidRPr="009D11D1">
              <w:rPr>
                <w:lang w:val="ro-RO"/>
              </w:rPr>
              <w:t xml:space="preserve"> </w:t>
            </w:r>
            <w:r w:rsidR="005A05DC">
              <w:rPr>
                <w:lang w:val="ro-RO"/>
              </w:rPr>
              <w:t xml:space="preserve">(automatic hook release) </w:t>
            </w:r>
            <w:r w:rsidRPr="009D11D1">
              <w:rPr>
                <w:lang w:val="ro-RO"/>
              </w:rPr>
              <w:t>SWL min.1600 kg;</w:t>
            </w:r>
          </w:p>
          <w:p w:rsidR="00761173" w:rsidRDefault="009F4ABF" w:rsidP="009F4ABF">
            <w:pPr>
              <w:jc w:val="both"/>
              <w:rPr>
                <w:lang w:val="ro-RO"/>
              </w:rPr>
            </w:pPr>
            <w:r>
              <w:rPr>
                <w:lang w:val="ro-RO"/>
              </w:rPr>
              <w:t xml:space="preserve">- </w:t>
            </w:r>
            <w:r w:rsidRPr="009D11D1">
              <w:rPr>
                <w:lang w:val="ro-RO"/>
              </w:rPr>
              <w:t>cârlig</w:t>
            </w:r>
            <w:r>
              <w:rPr>
                <w:lang w:val="ro-RO"/>
              </w:rPr>
              <w:t xml:space="preserve">ul va putea fi </w:t>
            </w:r>
            <w:r w:rsidR="00761173">
              <w:rPr>
                <w:lang w:val="ro-RO"/>
              </w:rPr>
              <w:t>manevrat /</w:t>
            </w:r>
            <w:r>
              <w:rPr>
                <w:lang w:val="ro-RO"/>
              </w:rPr>
              <w:t xml:space="preserve">coborât </w:t>
            </w:r>
            <w:r w:rsidR="00761173">
              <w:rPr>
                <w:lang w:val="ro-RO"/>
              </w:rPr>
              <w:t xml:space="preserve">şi fără sarcină; </w:t>
            </w:r>
          </w:p>
          <w:p w:rsidR="009F4ABF" w:rsidRPr="009D11D1" w:rsidRDefault="009F4ABF" w:rsidP="009F4ABF">
            <w:pPr>
              <w:jc w:val="both"/>
              <w:rPr>
                <w:lang w:val="ro-RO"/>
              </w:rPr>
            </w:pPr>
            <w:r w:rsidRPr="009D11D1">
              <w:rPr>
                <w:lang w:val="ro-RO"/>
              </w:rPr>
              <w:t>- cursă cârlig: min 20 m – max 40 m;</w:t>
            </w:r>
          </w:p>
          <w:p w:rsidR="009F4ABF" w:rsidRPr="009D11D1" w:rsidRDefault="009F4ABF" w:rsidP="009F4ABF">
            <w:pPr>
              <w:jc w:val="both"/>
              <w:rPr>
                <w:lang w:val="ro-RO"/>
              </w:rPr>
            </w:pPr>
            <w:r w:rsidRPr="009D11D1">
              <w:rPr>
                <w:lang w:val="ro-RO"/>
              </w:rPr>
              <w:t xml:space="preserve">- puterea motorului electric al reductorului de rotire: </w:t>
            </w:r>
            <w:r w:rsidR="00761173">
              <w:rPr>
                <w:lang w:val="ro-RO"/>
              </w:rPr>
              <w:t xml:space="preserve">min. </w:t>
            </w:r>
            <w:r w:rsidRPr="009D11D1">
              <w:rPr>
                <w:lang w:val="ro-RO"/>
              </w:rPr>
              <w:t>1,5KW;</w:t>
            </w:r>
          </w:p>
          <w:p w:rsidR="009F4ABF" w:rsidRPr="009D11D1" w:rsidRDefault="009F4ABF" w:rsidP="009F4ABF">
            <w:pPr>
              <w:jc w:val="both"/>
              <w:rPr>
                <w:lang w:val="ro-RO"/>
              </w:rPr>
            </w:pPr>
            <w:r w:rsidRPr="009D11D1">
              <w:rPr>
                <w:lang w:val="ro-RO"/>
              </w:rPr>
              <w:t>- distanţa de la capul braţului până la nivelul apei (BWL)</w:t>
            </w:r>
            <w:r w:rsidR="00761173">
              <w:rPr>
                <w:lang w:val="ro-RO"/>
              </w:rPr>
              <w:t xml:space="preserve"> </w:t>
            </w:r>
            <w:r w:rsidRPr="009D11D1">
              <w:rPr>
                <w:lang w:val="ro-RO"/>
              </w:rPr>
              <w:t>=</w:t>
            </w:r>
            <w:r w:rsidR="00761173">
              <w:rPr>
                <w:lang w:val="ro-RO"/>
              </w:rPr>
              <w:t xml:space="preserve"> </w:t>
            </w:r>
            <w:r w:rsidRPr="009D11D1">
              <w:rPr>
                <w:lang w:val="ro-RO"/>
              </w:rPr>
              <w:t>25 m;</w:t>
            </w:r>
          </w:p>
          <w:p w:rsidR="009F4ABF" w:rsidRPr="009D11D1" w:rsidRDefault="009F4ABF" w:rsidP="009F4ABF">
            <w:pPr>
              <w:jc w:val="both"/>
              <w:rPr>
                <w:lang w:val="ro-RO"/>
              </w:rPr>
            </w:pPr>
            <w:r w:rsidRPr="009D11D1">
              <w:rPr>
                <w:lang w:val="ro-RO"/>
              </w:rPr>
              <w:t xml:space="preserve">- </w:t>
            </w:r>
            <w:r>
              <w:rPr>
                <w:lang w:val="ro-RO"/>
              </w:rPr>
              <w:t xml:space="preserve"> </w:t>
            </w:r>
            <w:r w:rsidRPr="009D11D1">
              <w:rPr>
                <w:lang w:val="ro-RO"/>
              </w:rPr>
              <w:t>tip cablu de ridicare: cablu antigiratoriu zincat tipT18+A0 (cu inimă vegetală) DIN3069  cu rezisten</w:t>
            </w:r>
            <w:r w:rsidRPr="009D11D1">
              <w:rPr>
                <w:rFonts w:ascii="Cambria Math" w:hAnsi="Cambria Math" w:cs="Cambria Math"/>
                <w:lang w:val="ro-RO"/>
              </w:rPr>
              <w:t>ț</w:t>
            </w:r>
            <w:r w:rsidRPr="009D11D1">
              <w:rPr>
                <w:lang w:val="ro-RO"/>
              </w:rPr>
              <w:t>a firelor de min. 1770 N/mm</w:t>
            </w:r>
            <w:r w:rsidRPr="009D11D1">
              <w:rPr>
                <w:vertAlign w:val="superscript"/>
                <w:lang w:val="ro-RO"/>
              </w:rPr>
              <w:t xml:space="preserve">2  </w:t>
            </w:r>
            <w:r w:rsidRPr="009D11D1">
              <w:rPr>
                <w:lang w:val="ro-RO"/>
              </w:rPr>
              <w:t>sau similar;</w:t>
            </w:r>
          </w:p>
          <w:p w:rsidR="009F4ABF" w:rsidRPr="009D11D1" w:rsidRDefault="009F4ABF" w:rsidP="009F4ABF">
            <w:pPr>
              <w:jc w:val="both"/>
              <w:rPr>
                <w:lang w:val="ro-RO"/>
              </w:rPr>
            </w:pPr>
            <w:r w:rsidRPr="009D11D1">
              <w:rPr>
                <w:lang w:val="ro-RO"/>
              </w:rPr>
              <w:t>- sistem de oprire a cursei de coborâre de către personalul din barcă;</w:t>
            </w:r>
          </w:p>
          <w:p w:rsidR="00C7352A" w:rsidRDefault="00C7352A" w:rsidP="009F4ABF">
            <w:pPr>
              <w:jc w:val="both"/>
              <w:rPr>
                <w:lang w:val="ro-RO"/>
              </w:rPr>
            </w:pPr>
          </w:p>
          <w:p w:rsidR="009F4ABF" w:rsidRPr="009D11D1" w:rsidRDefault="009F4ABF" w:rsidP="009F4ABF">
            <w:pPr>
              <w:jc w:val="both"/>
              <w:rPr>
                <w:lang w:val="ro-RO"/>
              </w:rPr>
            </w:pPr>
            <w:r w:rsidRPr="009D11D1">
              <w:rPr>
                <w:lang w:val="ro-RO"/>
              </w:rPr>
              <w:t>- sistem de oprire a rotaţiei braţului de către personalul din barcă;</w:t>
            </w:r>
          </w:p>
          <w:p w:rsidR="009F4ABF" w:rsidRPr="009D11D1" w:rsidRDefault="009F4ABF" w:rsidP="009F4ABF">
            <w:pPr>
              <w:jc w:val="both"/>
              <w:rPr>
                <w:lang w:val="ro-RO"/>
              </w:rPr>
            </w:pPr>
            <w:r w:rsidRPr="009D11D1">
              <w:rPr>
                <w:lang w:val="ro-RO"/>
              </w:rPr>
              <w:t>- sistem de comandă locală de pornire/oprire al gruiului;</w:t>
            </w:r>
          </w:p>
          <w:p w:rsidR="009F4ABF" w:rsidRPr="009D11D1" w:rsidRDefault="009F4ABF" w:rsidP="009F4ABF">
            <w:pPr>
              <w:jc w:val="both"/>
              <w:rPr>
                <w:lang w:val="ro-RO"/>
              </w:rPr>
            </w:pPr>
            <w:r w:rsidRPr="009D11D1">
              <w:rPr>
                <w:lang w:val="ro-RO"/>
              </w:rPr>
              <w:t>- temperatură de lucru: (- 30) °C – (+ 60) ˚C;</w:t>
            </w:r>
          </w:p>
          <w:p w:rsidR="009F4ABF" w:rsidRPr="009D11D1" w:rsidRDefault="009F4ABF" w:rsidP="009F4ABF">
            <w:pPr>
              <w:jc w:val="both"/>
              <w:rPr>
                <w:lang w:val="ro-RO"/>
              </w:rPr>
            </w:pPr>
            <w:r w:rsidRPr="009D11D1">
              <w:rPr>
                <w:lang w:val="ro-RO"/>
              </w:rPr>
              <w:t>- umiditate relativă a aerului: 95% la 20˚C;</w:t>
            </w:r>
          </w:p>
          <w:p w:rsidR="009F4ABF" w:rsidRPr="009D11D1" w:rsidRDefault="009F4ABF" w:rsidP="009F4ABF">
            <w:pPr>
              <w:jc w:val="both"/>
              <w:rPr>
                <w:lang w:val="ro-RO"/>
              </w:rPr>
            </w:pPr>
            <w:r w:rsidRPr="009D11D1">
              <w:rPr>
                <w:lang w:val="ro-RO"/>
              </w:rPr>
              <w:t>- forţa maximă verticală exercitată asupra structurii de susţinere: 50 kN;</w:t>
            </w:r>
          </w:p>
          <w:p w:rsidR="009F4ABF" w:rsidRPr="009D11D1" w:rsidRDefault="009F4ABF" w:rsidP="009F4ABF">
            <w:pPr>
              <w:jc w:val="both"/>
              <w:rPr>
                <w:lang w:val="ro-RO"/>
              </w:rPr>
            </w:pPr>
            <w:r w:rsidRPr="009D11D1">
              <w:rPr>
                <w:lang w:val="ro-RO"/>
              </w:rPr>
              <w:t>- for</w:t>
            </w:r>
            <w:r w:rsidRPr="009D11D1">
              <w:rPr>
                <w:rFonts w:ascii="Cambria Math" w:hAnsi="Cambria Math" w:cs="Cambria Math"/>
                <w:lang w:val="ro-RO"/>
              </w:rPr>
              <w:t>ț</w:t>
            </w:r>
            <w:r w:rsidRPr="009D11D1">
              <w:rPr>
                <w:lang w:val="ro-RO"/>
              </w:rPr>
              <w:t>a de rotire a braţului exercitată asupra structurii de susţinere:145 kNm;</w:t>
            </w:r>
          </w:p>
          <w:p w:rsidR="00761173" w:rsidRPr="00E06F18" w:rsidRDefault="00761173" w:rsidP="00761173">
            <w:pPr>
              <w:jc w:val="both"/>
              <w:rPr>
                <w:lang w:val="ro-RO"/>
              </w:rPr>
            </w:pPr>
            <w:r w:rsidRPr="00E06F18">
              <w:rPr>
                <w:lang w:val="ro-RO"/>
              </w:rPr>
              <w:t xml:space="preserve">Echipamentul trebuie să fie de un tip predefinit (proiectat, testat şi avizat) </w:t>
            </w:r>
            <w:r>
              <w:rPr>
                <w:lang w:val="ro-RO"/>
              </w:rPr>
              <w:t xml:space="preserve">tip </w:t>
            </w:r>
            <w:r w:rsidRPr="00E06F18">
              <w:rPr>
                <w:lang w:val="ro-RO"/>
              </w:rPr>
              <w:t xml:space="preserve">IMO </w:t>
            </w:r>
            <w:r>
              <w:rPr>
                <w:lang w:val="ro-RO"/>
              </w:rPr>
              <w:t xml:space="preserve">/ </w:t>
            </w:r>
            <w:r w:rsidRPr="00E06F18">
              <w:rPr>
                <w:lang w:val="ro-RO"/>
              </w:rPr>
              <w:t>SOLAS</w:t>
            </w:r>
            <w:r>
              <w:rPr>
                <w:lang w:val="ro-RO"/>
              </w:rPr>
              <w:t>.</w:t>
            </w:r>
            <w:r w:rsidRPr="00E06F18">
              <w:rPr>
                <w:lang w:val="ro-RO"/>
              </w:rPr>
              <w:t xml:space="preserve"> Toate componentele din echipament vor fi de constructie navalizată iar construcţia trebuie să fie avizată de cel puţin unul din registrele navale: Lloyd, BV, NMD, etc.. </w:t>
            </w:r>
          </w:p>
          <w:p w:rsidR="00A46106" w:rsidRPr="00E06F18" w:rsidRDefault="00761173" w:rsidP="00A46106">
            <w:pPr>
              <w:jc w:val="both"/>
              <w:rPr>
                <w:lang w:val="ro-RO"/>
              </w:rPr>
            </w:pPr>
            <w:r w:rsidRPr="00E06F18">
              <w:rPr>
                <w:lang w:val="ro-RO"/>
              </w:rPr>
              <w:t xml:space="preserve">Echipamentul trebuie să </w:t>
            </w:r>
            <w:r w:rsidR="00A46106" w:rsidRPr="00E06F18">
              <w:rPr>
                <w:lang w:val="ro-RO"/>
              </w:rPr>
              <w:t>asigure arimarea la bord a ambarcaţiunii în aşa fel îcât să poată fi lansată la apă direct din poziţia de arimare în condiţii nefavorabile de asietă de până la 10 grade şi o înclinare transversală a navei de cel puţin 20 grade într-un bord sau altul;</w:t>
            </w:r>
          </w:p>
          <w:p w:rsidR="00A46106" w:rsidRPr="00E06F18" w:rsidRDefault="00A46106" w:rsidP="00A46106">
            <w:pPr>
              <w:jc w:val="both"/>
              <w:rPr>
                <w:lang w:val="ro-RO"/>
              </w:rPr>
            </w:pPr>
            <w:r w:rsidRPr="00E06F18">
              <w:rPr>
                <w:lang w:val="ro-RO"/>
              </w:rPr>
              <w:t>Echipamentul trebuie să asigure o lansare sigură şi rapidă într-un timp mai mic de 5 minute;</w:t>
            </w:r>
          </w:p>
          <w:p w:rsidR="00A46106" w:rsidRPr="00E06F18" w:rsidRDefault="00A46106" w:rsidP="00A46106">
            <w:pPr>
              <w:jc w:val="both"/>
              <w:rPr>
                <w:lang w:val="ro-RO"/>
              </w:rPr>
            </w:pPr>
            <w:r w:rsidRPr="00E06F18">
              <w:rPr>
                <w:lang w:val="ro-RO"/>
              </w:rPr>
              <w:t>Echipamentul să aibă cavaletul pentru barcă încorporat;</w:t>
            </w:r>
          </w:p>
          <w:p w:rsidR="00A46106" w:rsidRPr="00E06F18" w:rsidRDefault="00A46106" w:rsidP="00A46106">
            <w:pPr>
              <w:jc w:val="both"/>
              <w:rPr>
                <w:lang w:val="ro-RO"/>
              </w:rPr>
            </w:pPr>
            <w:r w:rsidRPr="00E06F18">
              <w:rPr>
                <w:lang w:val="ro-RO"/>
              </w:rPr>
              <w:t xml:space="preserve">Echipamentul trebuie să se încadreze într-un spaţiu </w:t>
            </w:r>
            <w:r w:rsidR="00761173">
              <w:rPr>
                <w:lang w:val="ro-RO"/>
              </w:rPr>
              <w:t xml:space="preserve">de manevră cu tot cu ambarcaţiune </w:t>
            </w:r>
            <w:r w:rsidRPr="00E06F18">
              <w:rPr>
                <w:lang w:val="ro-RO"/>
              </w:rPr>
              <w:t xml:space="preserve">de maxim </w:t>
            </w:r>
            <w:r w:rsidR="00761173">
              <w:rPr>
                <w:lang w:val="ro-RO"/>
              </w:rPr>
              <w:t>5</w:t>
            </w:r>
            <w:r w:rsidRPr="00E06F18">
              <w:rPr>
                <w:lang w:val="ro-RO"/>
              </w:rPr>
              <w:t>.</w:t>
            </w:r>
            <w:r w:rsidR="00761173">
              <w:rPr>
                <w:lang w:val="ro-RO"/>
              </w:rPr>
              <w:t>5</w:t>
            </w:r>
            <w:r w:rsidRPr="00E06F18">
              <w:rPr>
                <w:lang w:val="ro-RO"/>
              </w:rPr>
              <w:t xml:space="preserve">00 mm x </w:t>
            </w:r>
            <w:r w:rsidR="00761173">
              <w:rPr>
                <w:lang w:val="ro-RO"/>
              </w:rPr>
              <w:t>2</w:t>
            </w:r>
            <w:r w:rsidRPr="00E06F18">
              <w:rPr>
                <w:lang w:val="ro-RO"/>
              </w:rPr>
              <w:t>.</w:t>
            </w:r>
            <w:r w:rsidR="00761173">
              <w:rPr>
                <w:lang w:val="ro-RO"/>
              </w:rPr>
              <w:t>90</w:t>
            </w:r>
            <w:r w:rsidRPr="00E06F18">
              <w:rPr>
                <w:lang w:val="ro-RO"/>
              </w:rPr>
              <w:t>0 mm;</w:t>
            </w:r>
          </w:p>
          <w:p w:rsidR="00A46106" w:rsidRPr="00E06F18" w:rsidRDefault="00A46106" w:rsidP="00A46106">
            <w:pPr>
              <w:jc w:val="both"/>
              <w:rPr>
                <w:lang w:val="ro-RO"/>
              </w:rPr>
            </w:pPr>
            <w:r w:rsidRPr="00E06F18">
              <w:rPr>
                <w:lang w:val="ro-RO"/>
              </w:rPr>
              <w:t>- Sistem de comandă locală de pornire/oprire al gruiului care să permită celui care o manevrează să observe ambarcaţiunea în orice moment atât în timpul lansării cât şi pe timpul recuperării acesteia la bord;</w:t>
            </w:r>
          </w:p>
          <w:p w:rsidR="00A46106" w:rsidRPr="00E06F18" w:rsidRDefault="00A46106" w:rsidP="00A46106">
            <w:pPr>
              <w:jc w:val="both"/>
              <w:rPr>
                <w:lang w:val="ro-RO"/>
              </w:rPr>
            </w:pPr>
            <w:r w:rsidRPr="00E06F18">
              <w:rPr>
                <w:lang w:val="ro-RO"/>
              </w:rPr>
              <w:t>- Produsul va avea în compunere şi tablou de comandă cu funcţii de comandă, protecţie electrică şi semnalizare cu protectie minim IP 56;</w:t>
            </w:r>
          </w:p>
          <w:p w:rsidR="00A46106" w:rsidRPr="00E06F18" w:rsidRDefault="00A46106" w:rsidP="00A46106">
            <w:pPr>
              <w:jc w:val="both"/>
              <w:rPr>
                <w:lang w:val="ro-RO"/>
              </w:rPr>
            </w:pPr>
            <w:r w:rsidRPr="00E06F18">
              <w:rPr>
                <w:lang w:val="ro-RO"/>
              </w:rPr>
              <w:t>- Lungimea zbirului (curentului) de manevră (ridicare/coborâre), vor avea lungimea suficientă pentru ca ambarcaţiunea să ajungă la apă cu nava la pescaj minim cât şi în cazul condiţiilor nefavorabile de asietă şi cu înclinări transversale de cel puţin 20 grade într-un bord sau altul;</w:t>
            </w:r>
          </w:p>
          <w:p w:rsidR="00A46106" w:rsidRPr="00E06F18" w:rsidRDefault="00A46106" w:rsidP="00A46106">
            <w:pPr>
              <w:jc w:val="both"/>
              <w:rPr>
                <w:lang w:val="ro-RO"/>
              </w:rPr>
            </w:pPr>
            <w:r w:rsidRPr="00E06F18">
              <w:rPr>
                <w:lang w:val="ro-RO"/>
              </w:rPr>
              <w:t>- Echipamentul trebuie să asigure lansare la apă ambarcaţiunii, folosind barbete, cu nava în marş având o viteză de până la 5 Nd în apă calmă;</w:t>
            </w:r>
          </w:p>
          <w:p w:rsidR="00A46106" w:rsidRPr="00E06F18" w:rsidRDefault="00A46106" w:rsidP="005A05DC">
            <w:pPr>
              <w:jc w:val="both"/>
              <w:rPr>
                <w:lang w:val="ro-RO"/>
              </w:rPr>
            </w:pPr>
            <w:r w:rsidRPr="00E06F18">
              <w:rPr>
                <w:lang w:val="ro-RO"/>
              </w:rPr>
              <w:t>- Echipamentul trebuie să asigure recuperarea rapidă la bord a ambarcaţiunii având la bord întreaga încărcătură de persoane şi echipament;</w:t>
            </w:r>
          </w:p>
          <w:p w:rsidR="00A46106" w:rsidRPr="00E06F18" w:rsidRDefault="00A46106" w:rsidP="00A46106">
            <w:pPr>
              <w:jc w:val="both"/>
              <w:rPr>
                <w:lang w:val="ro-RO"/>
              </w:rPr>
            </w:pPr>
            <w:r w:rsidRPr="00E06F18">
              <w:rPr>
                <w:lang w:val="ro-RO"/>
              </w:rPr>
              <w:t>- Echipamentul trebuie să fie prevăzut cu frâne care să poată opri coborârea ambarcaţiunii şi să o menţină în siguranţă atunci când este complet încărcată cu persoane şi echipament; saboţii frânelor trebuie să fie protejaţi împotriva apei şi hidrocarburilor;</w:t>
            </w:r>
          </w:p>
          <w:p w:rsidR="00C7352A" w:rsidRDefault="00C7352A" w:rsidP="00A46106">
            <w:pPr>
              <w:jc w:val="both"/>
              <w:rPr>
                <w:lang w:val="ro-RO"/>
              </w:rPr>
            </w:pPr>
          </w:p>
          <w:p w:rsidR="00A46106" w:rsidRPr="00E06F18" w:rsidRDefault="00A46106" w:rsidP="00A46106">
            <w:pPr>
              <w:jc w:val="both"/>
              <w:rPr>
                <w:lang w:val="ro-RO"/>
              </w:rPr>
            </w:pPr>
            <w:r w:rsidRPr="00E06F18">
              <w:rPr>
                <w:lang w:val="ro-RO"/>
              </w:rPr>
              <w:t>- frânele vinciului echipamentului trebuie să aibă o rezistenţă suficientă pentru a suporta:</w:t>
            </w:r>
          </w:p>
          <w:p w:rsidR="00A46106" w:rsidRPr="00E06F18" w:rsidRDefault="00A46106" w:rsidP="00A46106">
            <w:pPr>
              <w:jc w:val="both"/>
              <w:rPr>
                <w:lang w:val="ro-RO"/>
              </w:rPr>
            </w:pPr>
            <w:r w:rsidRPr="00E06F18">
              <w:rPr>
                <w:lang w:val="ro-RO"/>
              </w:rPr>
              <w:t xml:space="preserve">    a) o sarcină de probă statică care să nu fie mai mică de 1,5 ori sarcina de lucru;</w:t>
            </w:r>
          </w:p>
          <w:p w:rsidR="00A46106" w:rsidRPr="00E06F18" w:rsidRDefault="00A46106" w:rsidP="00A46106">
            <w:pPr>
              <w:jc w:val="both"/>
              <w:rPr>
                <w:lang w:val="ro-RO"/>
              </w:rPr>
            </w:pPr>
            <w:r w:rsidRPr="00E06F18">
              <w:rPr>
                <w:lang w:val="ro-RO"/>
              </w:rPr>
              <w:t xml:space="preserve">    b) o sarcină de probă dinamică care să nu fie mai mică de 1,1 ori sarcina de serviciu maximă la viteza maximă de coborâre;</w:t>
            </w:r>
          </w:p>
          <w:p w:rsidR="00A46106" w:rsidRPr="00E06F18" w:rsidRDefault="00A46106" w:rsidP="00A46106">
            <w:pPr>
              <w:jc w:val="both"/>
              <w:rPr>
                <w:lang w:val="ro-RO"/>
              </w:rPr>
            </w:pPr>
            <w:r w:rsidRPr="00E06F18">
              <w:rPr>
                <w:lang w:val="ro-RO"/>
              </w:rPr>
              <w:t>- Echipamentul trebuie prevăzut cu sistem de amortizare/absorţie a şocurilor;</w:t>
            </w:r>
          </w:p>
          <w:p w:rsidR="00A46106" w:rsidRPr="00E06F18" w:rsidRDefault="00A46106" w:rsidP="00A46106">
            <w:pPr>
              <w:jc w:val="both"/>
              <w:rPr>
                <w:lang w:val="ro-RO"/>
              </w:rPr>
            </w:pPr>
            <w:r w:rsidRPr="00E06F18">
              <w:rPr>
                <w:lang w:val="ro-RO"/>
              </w:rPr>
              <w:t>- Echipamentul trebuie prevăzut cu sistem de vinci cu tensiune constantă, în zbir, (sistem de tensionare automată);</w:t>
            </w:r>
          </w:p>
          <w:p w:rsidR="00A46106" w:rsidRPr="00E06F18" w:rsidRDefault="00A46106" w:rsidP="00A46106">
            <w:pPr>
              <w:jc w:val="both"/>
              <w:rPr>
                <w:lang w:val="ro-RO"/>
              </w:rPr>
            </w:pPr>
            <w:r w:rsidRPr="00E06F18">
              <w:rPr>
                <w:lang w:val="ro-RO"/>
              </w:rPr>
              <w:t>- Echipamentul trebuie, pe cât posibil, să rămână eficace în caz de givraj;</w:t>
            </w:r>
          </w:p>
          <w:p w:rsidR="00A46106" w:rsidRPr="00E06F18" w:rsidRDefault="00A46106" w:rsidP="00A46106">
            <w:pPr>
              <w:jc w:val="both"/>
              <w:rPr>
                <w:lang w:val="ro-RO"/>
              </w:rPr>
            </w:pPr>
            <w:r w:rsidRPr="00E06F18">
              <w:rPr>
                <w:lang w:val="ro-RO"/>
              </w:rPr>
              <w:t>- Echipamentul trebuie să aibă în compunere o acţionare manuală sau hidraulică (acumulator de presiune) pentru recuperarea ambarcaţiunii în caz de avarie (lipsă tensiune de la bord – black out);</w:t>
            </w:r>
          </w:p>
          <w:p w:rsidR="00A46106" w:rsidRPr="00E06F18" w:rsidRDefault="00A46106" w:rsidP="00A46106">
            <w:pPr>
              <w:jc w:val="both"/>
              <w:rPr>
                <w:lang w:val="ro-RO"/>
              </w:rPr>
            </w:pPr>
            <w:r w:rsidRPr="00E06F18">
              <w:rPr>
                <w:lang w:val="ro-RO"/>
              </w:rPr>
              <w:t>- Echipamentul trebuie să fie astfel construit astfel încât volumul lucrărilor de întreţinere curente să fie redus la minimum; toate mecanismele care necesită o întreţinere regulată de către echipajul navei, trebuie să fie accesibile şi uşor de întreţinut;</w:t>
            </w:r>
          </w:p>
          <w:p w:rsidR="005E3FFF" w:rsidRPr="00AC4279" w:rsidRDefault="00A46106" w:rsidP="00332FF2">
            <w:pPr>
              <w:jc w:val="both"/>
              <w:rPr>
                <w:lang w:val="ro-RO"/>
              </w:rPr>
            </w:pPr>
            <w:r w:rsidRPr="00E06F18">
              <w:rPr>
                <w:lang w:val="ro-RO"/>
              </w:rPr>
              <w:t>- Clasa de protecţie pentru motoarele electrice de acţionare – IP 56</w:t>
            </w:r>
          </w:p>
        </w:tc>
      </w:tr>
      <w:tr w:rsidR="005E3FFF" w:rsidRPr="00105EC8" w:rsidTr="009868D8">
        <w:trPr>
          <w:trHeight w:val="315"/>
        </w:trPr>
        <w:tc>
          <w:tcPr>
            <w:tcW w:w="709" w:type="dxa"/>
            <w:shd w:val="clear" w:color="auto" w:fill="auto"/>
            <w:vAlign w:val="center"/>
            <w:hideMark/>
          </w:tcPr>
          <w:p w:rsidR="005E3FFF" w:rsidRPr="00105EC8" w:rsidRDefault="005E3FFF" w:rsidP="000406BE">
            <w:pPr>
              <w:jc w:val="center"/>
              <w:rPr>
                <w:b/>
                <w:bCs/>
                <w:lang w:val="ro-RO"/>
              </w:rPr>
            </w:pPr>
            <w:r w:rsidRPr="00105EC8">
              <w:rPr>
                <w:b/>
                <w:bCs/>
                <w:lang w:val="ro-RO"/>
              </w:rPr>
              <w:lastRenderedPageBreak/>
              <w:t>2</w:t>
            </w:r>
          </w:p>
        </w:tc>
        <w:tc>
          <w:tcPr>
            <w:tcW w:w="3260" w:type="dxa"/>
            <w:shd w:val="clear" w:color="auto" w:fill="auto"/>
            <w:vAlign w:val="center"/>
            <w:hideMark/>
          </w:tcPr>
          <w:p w:rsidR="005E3FFF" w:rsidRPr="00105EC8" w:rsidRDefault="003A0D4D" w:rsidP="0094576B">
            <w:pPr>
              <w:jc w:val="both"/>
              <w:rPr>
                <w:lang w:val="ro-RO"/>
              </w:rPr>
            </w:pPr>
            <w:r>
              <w:rPr>
                <w:lang w:val="ro-RO"/>
              </w:rPr>
              <w:t>Instalare</w:t>
            </w:r>
            <w:r w:rsidR="005E3FFF" w:rsidRPr="00105EC8">
              <w:rPr>
                <w:lang w:val="ro-RO"/>
              </w:rPr>
              <w:t xml:space="preserve"> grui electrohidraulic, </w:t>
            </w:r>
            <w:r w:rsidR="0094576B">
              <w:rPr>
                <w:lang w:val="ro-RO"/>
              </w:rPr>
              <w:t>16</w:t>
            </w:r>
            <w:r w:rsidR="002E2542" w:rsidRPr="00105EC8">
              <w:rPr>
                <w:lang w:val="ro-RO"/>
              </w:rPr>
              <w:t>00-</w:t>
            </w:r>
            <w:r w:rsidR="0094576B">
              <w:rPr>
                <w:lang w:val="ro-RO"/>
              </w:rPr>
              <w:t>20</w:t>
            </w:r>
            <w:r w:rsidR="002E2542" w:rsidRPr="00105EC8">
              <w:rPr>
                <w:lang w:val="ro-RO"/>
              </w:rPr>
              <w:t>00daN</w:t>
            </w:r>
          </w:p>
        </w:tc>
        <w:tc>
          <w:tcPr>
            <w:tcW w:w="709" w:type="dxa"/>
            <w:shd w:val="clear" w:color="auto" w:fill="auto"/>
            <w:vAlign w:val="center"/>
            <w:hideMark/>
          </w:tcPr>
          <w:p w:rsidR="005E3FFF" w:rsidRPr="00105EC8" w:rsidRDefault="005E3FFF" w:rsidP="000406BE">
            <w:pPr>
              <w:ind w:left="-108" w:right="-108"/>
              <w:jc w:val="center"/>
              <w:rPr>
                <w:lang w:val="ro-RO"/>
              </w:rPr>
            </w:pPr>
            <w:r w:rsidRPr="00105EC8">
              <w:rPr>
                <w:lang w:val="ro-RO"/>
              </w:rPr>
              <w:t>Cpl.</w:t>
            </w:r>
          </w:p>
        </w:tc>
        <w:tc>
          <w:tcPr>
            <w:tcW w:w="851" w:type="dxa"/>
            <w:shd w:val="clear" w:color="auto" w:fill="auto"/>
            <w:noWrap/>
            <w:vAlign w:val="center"/>
            <w:hideMark/>
          </w:tcPr>
          <w:p w:rsidR="005E3FFF" w:rsidRPr="00105EC8" w:rsidRDefault="00284CE2" w:rsidP="000406BE">
            <w:pPr>
              <w:jc w:val="center"/>
              <w:rPr>
                <w:bCs/>
                <w:lang w:val="ro-RO"/>
              </w:rPr>
            </w:pPr>
            <w:r>
              <w:rPr>
                <w:bCs/>
                <w:lang w:val="ro-RO"/>
              </w:rPr>
              <w:t>1</w:t>
            </w:r>
          </w:p>
        </w:tc>
        <w:tc>
          <w:tcPr>
            <w:tcW w:w="9231" w:type="dxa"/>
            <w:shd w:val="clear" w:color="auto" w:fill="auto"/>
            <w:vAlign w:val="center"/>
            <w:hideMark/>
          </w:tcPr>
          <w:p w:rsidR="00AC4279" w:rsidRDefault="00A46106" w:rsidP="00A46106">
            <w:pPr>
              <w:jc w:val="both"/>
              <w:rPr>
                <w:lang w:val="ro-RO"/>
              </w:rPr>
            </w:pPr>
            <w:r w:rsidRPr="001942C7">
              <w:rPr>
                <w:lang w:val="ro-RO"/>
              </w:rPr>
              <w:t xml:space="preserve">Instalarea se va face de </w:t>
            </w:r>
            <w:r>
              <w:rPr>
                <w:lang w:val="ro-RO"/>
              </w:rPr>
              <w:t>furnizor.</w:t>
            </w:r>
            <w:r w:rsidRPr="001942C7">
              <w:rPr>
                <w:lang w:val="ro-RO"/>
              </w:rPr>
              <w:t xml:space="preserve"> </w:t>
            </w:r>
            <w:r>
              <w:rPr>
                <w:lang w:val="ro-RO"/>
              </w:rPr>
              <w:t>Furnizorul</w:t>
            </w:r>
            <w:r w:rsidRPr="00E06F18">
              <w:rPr>
                <w:lang w:val="ro-RO"/>
              </w:rPr>
              <w:t xml:space="preserve"> va pune la dispoziţie documentaţia tehnică a echipamentului şi schiţele/schemele de amplasare (instalare) a gruiului electro-hidraulic la bordul navei, </w:t>
            </w:r>
            <w:r>
              <w:rPr>
                <w:lang w:val="ro-RO"/>
              </w:rPr>
              <w:t xml:space="preserve"> </w:t>
            </w:r>
            <w:r w:rsidRPr="00E06F18">
              <w:rPr>
                <w:lang w:val="ro-RO"/>
              </w:rPr>
              <w:t>pentru avizarea acestora de către autoritatea de proiectare a Forţelor Navale.</w:t>
            </w:r>
            <w:r w:rsidRPr="001942C7">
              <w:rPr>
                <w:lang w:val="ro-RO"/>
              </w:rPr>
              <w:t xml:space="preserve"> </w:t>
            </w:r>
          </w:p>
          <w:p w:rsidR="00A46106" w:rsidRDefault="00A46106" w:rsidP="00A46106">
            <w:pPr>
              <w:jc w:val="both"/>
              <w:rPr>
                <w:lang w:val="ro-RO"/>
              </w:rPr>
            </w:pPr>
            <w:r>
              <w:rPr>
                <w:lang w:val="ro-RO"/>
              </w:rPr>
              <w:t xml:space="preserve">La </w:t>
            </w:r>
            <w:r w:rsidRPr="001942C7">
              <w:rPr>
                <w:lang w:val="ro-RO"/>
              </w:rPr>
              <w:t>instal</w:t>
            </w:r>
            <w:r>
              <w:rPr>
                <w:lang w:val="ro-RO"/>
              </w:rPr>
              <w:t xml:space="preserve">area </w:t>
            </w:r>
            <w:r w:rsidRPr="001942C7">
              <w:rPr>
                <w:lang w:val="ro-RO"/>
              </w:rPr>
              <w:t xml:space="preserve"> </w:t>
            </w:r>
            <w:r>
              <w:rPr>
                <w:lang w:val="ro-RO"/>
              </w:rPr>
              <w:t>echipamentului</w:t>
            </w:r>
            <w:r w:rsidRPr="001942C7">
              <w:rPr>
                <w:lang w:val="ro-RO"/>
              </w:rPr>
              <w:t xml:space="preserve"> </w:t>
            </w:r>
            <w:r w:rsidR="00AC4279">
              <w:rPr>
                <w:lang w:val="ro-RO"/>
              </w:rPr>
              <w:t xml:space="preserve">prestatorul va </w:t>
            </w:r>
            <w:r w:rsidRPr="001942C7">
              <w:rPr>
                <w:lang w:val="ro-RO"/>
              </w:rPr>
              <w:t xml:space="preserve">avea în vedere </w:t>
            </w:r>
            <w:r w:rsidR="00AC4279">
              <w:rPr>
                <w:lang w:val="ro-RO"/>
              </w:rPr>
              <w:t xml:space="preserve">şi va executa toate adaptările necesare, </w:t>
            </w:r>
            <w:r w:rsidRPr="001942C7">
              <w:rPr>
                <w:lang w:val="ro-RO"/>
              </w:rPr>
              <w:t xml:space="preserve">consolidarea punţii / pereţilor suprastructurii pentru crearea structurii </w:t>
            </w:r>
            <w:r w:rsidR="00AC4279">
              <w:rPr>
                <w:lang w:val="ro-RO"/>
              </w:rPr>
              <w:t xml:space="preserve">de rezistenţă necesare montării, testării şi funcţionării </w:t>
            </w:r>
            <w:r>
              <w:rPr>
                <w:lang w:val="ro-RO"/>
              </w:rPr>
              <w:t>echipament</w:t>
            </w:r>
            <w:r w:rsidRPr="001942C7">
              <w:rPr>
                <w:lang w:val="ro-RO"/>
              </w:rPr>
              <w:t>ului.</w:t>
            </w:r>
            <w:r>
              <w:rPr>
                <w:lang w:val="ro-RO"/>
              </w:rPr>
              <w:t xml:space="preserve">   </w:t>
            </w:r>
          </w:p>
          <w:p w:rsidR="00AC4279" w:rsidRPr="00D449E3" w:rsidRDefault="00AC4279" w:rsidP="0020507C">
            <w:pPr>
              <w:jc w:val="both"/>
              <w:rPr>
                <w:color w:val="FF0000"/>
                <w:lang w:val="ro-RO"/>
              </w:rPr>
            </w:pPr>
            <w:r>
              <w:rPr>
                <w:lang w:val="ro-RO"/>
              </w:rPr>
              <w:t>Vechile gruie vor fi demontate de la poziţie de către prestator şi predate beneficiarului – transportate de către prestator la locaţia</w:t>
            </w:r>
            <w:r w:rsidR="005479A9">
              <w:rPr>
                <w:lang w:val="ro-RO"/>
              </w:rPr>
              <w:t xml:space="preserve"> indicată de acesta (distanţa pâ</w:t>
            </w:r>
            <w:r>
              <w:rPr>
                <w:lang w:val="ro-RO"/>
              </w:rPr>
              <w:t>nă la locaţia indicată nu va depăşi 50 km). Noile gruie se vor instala pe aceleaşi amplasamente.</w:t>
            </w:r>
          </w:p>
          <w:p w:rsidR="00A46106" w:rsidRDefault="00A46106" w:rsidP="0020507C">
            <w:pPr>
              <w:pStyle w:val="BodyTextIndent"/>
              <w:spacing w:after="0"/>
              <w:ind w:left="0"/>
              <w:jc w:val="both"/>
              <w:rPr>
                <w:lang w:val="ro-RO"/>
              </w:rPr>
            </w:pPr>
            <w:r>
              <w:rPr>
                <w:lang w:val="ro-RO"/>
              </w:rPr>
              <w:t>Echipamentul</w:t>
            </w:r>
            <w:r w:rsidRPr="005573B9">
              <w:rPr>
                <w:lang w:val="ro-RO"/>
              </w:rPr>
              <w:t xml:space="preserve"> este</w:t>
            </w:r>
            <w:r w:rsidRPr="005573B9">
              <w:rPr>
                <w:b/>
                <w:bCs/>
                <w:lang w:val="ro-RO"/>
              </w:rPr>
              <w:t xml:space="preserve"> </w:t>
            </w:r>
            <w:r w:rsidRPr="005573B9">
              <w:rPr>
                <w:lang w:val="ro-RO"/>
              </w:rPr>
              <w:t>destinat pentru</w:t>
            </w:r>
            <w:r w:rsidRPr="005573B9">
              <w:rPr>
                <w:lang w:val="it-IT"/>
              </w:rPr>
              <w:t>:</w:t>
            </w:r>
            <w:r w:rsidRPr="005573B9">
              <w:rPr>
                <w:lang w:val="ro-RO"/>
              </w:rPr>
              <w:t xml:space="preserve"> lansare-recuperare, în siguranţă, a ambarcaţiunii de la/la bordul navei în orice condiţii hidro-meteorologice– varianta de ridicare într-un singur punct</w:t>
            </w:r>
          </w:p>
          <w:p w:rsidR="00D677E4" w:rsidRPr="001F39FC" w:rsidRDefault="00D677E4" w:rsidP="0020507C">
            <w:pPr>
              <w:jc w:val="both"/>
            </w:pPr>
            <w:r w:rsidRPr="001F39FC">
              <w:t xml:space="preserve">La întocmirea ofertei </w:t>
            </w:r>
            <w:r>
              <w:t>se vor lua în considerare</w:t>
            </w:r>
            <w:r w:rsidRPr="001F39FC">
              <w:t xml:space="preserve"> următoarele aspecte:  </w:t>
            </w:r>
          </w:p>
          <w:p w:rsidR="00D677E4" w:rsidRPr="00AA4148" w:rsidRDefault="00D677E4" w:rsidP="0020507C">
            <w:pPr>
              <w:jc w:val="both"/>
            </w:pPr>
            <w:r w:rsidRPr="00AA4148">
              <w:t>Lungimea braţului trebuie aleasă ţinând cont de:</w:t>
            </w:r>
          </w:p>
          <w:p w:rsidR="00D677E4" w:rsidRPr="00AA4148" w:rsidRDefault="00D677E4" w:rsidP="0020507C">
            <w:pPr>
              <w:numPr>
                <w:ilvl w:val="0"/>
                <w:numId w:val="17"/>
              </w:numPr>
              <w:jc w:val="both"/>
            </w:pPr>
            <w:r w:rsidRPr="00AA4148">
              <w:t>poziţionarea gruiului</w:t>
            </w:r>
            <w:r>
              <w:t xml:space="preserve"> (stabilită de furnizor în funcţie de configuraţia navei şi echipamentul ofertat)</w:t>
            </w:r>
            <w:r w:rsidRPr="00AA4148">
              <w:t xml:space="preserve">; </w:t>
            </w:r>
          </w:p>
          <w:p w:rsidR="00D677E4" w:rsidRPr="00AA4148" w:rsidRDefault="00D677E4" w:rsidP="00D677E4">
            <w:pPr>
              <w:numPr>
                <w:ilvl w:val="0"/>
                <w:numId w:val="17"/>
              </w:numPr>
              <w:jc w:val="both"/>
            </w:pPr>
            <w:r w:rsidRPr="00AA4148">
              <w:t>distanţa de la suprastructură la bordaj;</w:t>
            </w:r>
          </w:p>
          <w:p w:rsidR="00D677E4" w:rsidRPr="00AA4148" w:rsidRDefault="00D677E4" w:rsidP="00D677E4">
            <w:pPr>
              <w:numPr>
                <w:ilvl w:val="0"/>
                <w:numId w:val="17"/>
              </w:numPr>
              <w:jc w:val="both"/>
            </w:pPr>
            <w:r w:rsidRPr="00AA4148">
              <w:t>înălţimea bordului liber;</w:t>
            </w:r>
          </w:p>
          <w:p w:rsidR="00C7352A" w:rsidRDefault="00C7352A" w:rsidP="00C7352A">
            <w:pPr>
              <w:ind w:left="720"/>
              <w:jc w:val="both"/>
            </w:pPr>
          </w:p>
          <w:p w:rsidR="00D677E4" w:rsidRPr="00AA4148" w:rsidRDefault="00D677E4" w:rsidP="00D677E4">
            <w:pPr>
              <w:numPr>
                <w:ilvl w:val="0"/>
                <w:numId w:val="17"/>
              </w:numPr>
              <w:jc w:val="both"/>
            </w:pPr>
            <w:r w:rsidRPr="00AA4148">
              <w:t>lungimea de siguranţă la lansare (distanţa de la bordajul navei la bordul exterior al bărcii, în poziţia gata de lansare, să nu fie mai mare de 500 mm);</w:t>
            </w:r>
          </w:p>
          <w:p w:rsidR="00D677E4" w:rsidRPr="00AA4148" w:rsidRDefault="00D677E4" w:rsidP="00D677E4">
            <w:pPr>
              <w:numPr>
                <w:ilvl w:val="0"/>
                <w:numId w:val="17"/>
              </w:numPr>
              <w:jc w:val="both"/>
            </w:pPr>
            <w:r w:rsidRPr="00AA4148">
              <w:t>lungimea de siguranţă la amarare (distanţa de la bordul exterior al bărcii în poziţia amarată la navă, până la exteriorul bordajului navei, să fie de minim 300 mm);</w:t>
            </w:r>
          </w:p>
          <w:p w:rsidR="00D677E4" w:rsidRDefault="0020507C" w:rsidP="00D677E4">
            <w:pPr>
              <w:numPr>
                <w:ilvl w:val="0"/>
                <w:numId w:val="17"/>
              </w:numPr>
              <w:jc w:val="both"/>
            </w:pPr>
            <w:r>
              <w:t>tipul bărcii: gonflabilă RHIB (rigid hull inflatable boat) tip SOF CHASER TM</w:t>
            </w:r>
            <w:r w:rsidR="00D677E4" w:rsidRPr="00AA4148">
              <w:t>–</w:t>
            </w:r>
            <w:r>
              <w:t>550 OB,</w:t>
            </w:r>
            <w:r w:rsidR="00D677E4" w:rsidRPr="00AA4148">
              <w:t xml:space="preserve"> profil carenă hidrodinamică</w:t>
            </w:r>
          </w:p>
          <w:p w:rsidR="00D677E4" w:rsidRPr="00AA4148" w:rsidRDefault="00D677E4" w:rsidP="00D677E4">
            <w:pPr>
              <w:jc w:val="both"/>
            </w:pPr>
            <w:r w:rsidRPr="00AA4148">
              <w:t xml:space="preserve">Tipul instalaţiei de lansare – </w:t>
            </w:r>
            <w:r w:rsidRPr="001F39FC">
              <w:t>recuperare ambarcaţiune ales, trebuie să ţină cont de:</w:t>
            </w:r>
          </w:p>
          <w:p w:rsidR="00D677E4" w:rsidRPr="00AA4148" w:rsidRDefault="00D677E4" w:rsidP="00D677E4">
            <w:pPr>
              <w:numPr>
                <w:ilvl w:val="0"/>
                <w:numId w:val="17"/>
              </w:numPr>
              <w:jc w:val="both"/>
            </w:pPr>
            <w:r w:rsidRPr="00AA4148">
              <w:t>lansarea – recuperarea ambarcaţiunii se face cu nava în marş, la o viteză de minim 5 noduri;</w:t>
            </w:r>
          </w:p>
          <w:p w:rsidR="00D677E4" w:rsidRPr="00AA4148" w:rsidRDefault="00D677E4" w:rsidP="00D677E4">
            <w:pPr>
              <w:numPr>
                <w:ilvl w:val="0"/>
                <w:numId w:val="17"/>
              </w:numPr>
              <w:jc w:val="both"/>
            </w:pPr>
            <w:r w:rsidRPr="00AA4148">
              <w:t>la manevra de lansare – recuperare, în ambarcaţiune sunt maxim 3 persoane (personalul se ambarcă/ debarcă când ambarcaţiunea este în poziţia gata de lansare, la nivelul punţii principale);</w:t>
            </w:r>
          </w:p>
          <w:p w:rsidR="00D677E4" w:rsidRPr="00D677E4" w:rsidRDefault="00D677E4" w:rsidP="00D677E4">
            <w:pPr>
              <w:numPr>
                <w:ilvl w:val="0"/>
                <w:numId w:val="17"/>
              </w:numPr>
              <w:jc w:val="both"/>
            </w:pPr>
            <w:r w:rsidRPr="00AA4148">
              <w:t>facilitarea accesului personalului bordului pe puntea principală în zona instalaţiei de lansare- recuperare ambarcaţiune.</w:t>
            </w:r>
          </w:p>
          <w:p w:rsidR="00A46106" w:rsidRPr="00DB1458" w:rsidRDefault="00A46106" w:rsidP="00DB1458">
            <w:pPr>
              <w:pStyle w:val="BodyTextIndent"/>
              <w:spacing w:after="0"/>
              <w:ind w:left="0"/>
              <w:jc w:val="both"/>
              <w:rPr>
                <w:b/>
                <w:u w:val="single"/>
                <w:lang w:val="ro-RO"/>
              </w:rPr>
            </w:pPr>
            <w:r w:rsidRPr="00D449E3">
              <w:rPr>
                <w:color w:val="FF0000"/>
                <w:lang w:val="ro-RO"/>
              </w:rPr>
              <w:t xml:space="preserve"> </w:t>
            </w:r>
            <w:r w:rsidRPr="00DB1458">
              <w:rPr>
                <w:b/>
                <w:u w:val="single"/>
                <w:lang w:val="ro-RO"/>
              </w:rPr>
              <w:t xml:space="preserve">Ambarcaţiunea utilizată </w:t>
            </w:r>
            <w:r w:rsidR="00AE6AB4" w:rsidRPr="00DB1458">
              <w:rPr>
                <w:b/>
                <w:u w:val="single"/>
                <w:lang w:val="ro-RO"/>
              </w:rPr>
              <w:t xml:space="preserve">este </w:t>
            </w:r>
            <w:r w:rsidR="0020507C" w:rsidRPr="00DB1458">
              <w:rPr>
                <w:b/>
                <w:u w:val="single"/>
                <w:lang w:val="ro-RO"/>
              </w:rPr>
              <w:t xml:space="preserve">barca </w:t>
            </w:r>
            <w:r w:rsidR="0020507C" w:rsidRPr="00DB1458">
              <w:rPr>
                <w:b/>
                <w:u w:val="single"/>
              </w:rPr>
              <w:t>gonflabilă RHIB (rigid hull inflatable boat) tip SOF CHASER TM–550 OB</w:t>
            </w:r>
            <w:r w:rsidR="0020507C" w:rsidRPr="00DB1458">
              <w:rPr>
                <w:b/>
                <w:u w:val="single"/>
                <w:lang w:val="ro-RO"/>
              </w:rPr>
              <w:t xml:space="preserve"> </w:t>
            </w:r>
            <w:r w:rsidR="0094576B" w:rsidRPr="00DB1458">
              <w:rPr>
                <w:b/>
                <w:u w:val="single"/>
                <w:lang w:val="ro-RO"/>
              </w:rPr>
              <w:t xml:space="preserve">– Techno Marine Pl. </w:t>
            </w:r>
            <w:r w:rsidR="00AE6AB4" w:rsidRPr="00DB1458">
              <w:rPr>
                <w:b/>
                <w:u w:val="single"/>
                <w:lang w:val="ro-RO"/>
              </w:rPr>
              <w:t xml:space="preserve">cu </w:t>
            </w:r>
            <w:r w:rsidRPr="00DB1458">
              <w:rPr>
                <w:b/>
                <w:u w:val="single"/>
                <w:lang w:val="ro-RO"/>
              </w:rPr>
              <w:t xml:space="preserve">următoarele </w:t>
            </w:r>
            <w:r w:rsidR="00B34CAD" w:rsidRPr="00DB1458">
              <w:rPr>
                <w:b/>
                <w:u w:val="single"/>
                <w:lang w:val="ro-RO"/>
              </w:rPr>
              <w:t>caracteristici</w:t>
            </w:r>
            <w:r w:rsidRPr="00DB1458">
              <w:rPr>
                <w:b/>
                <w:u w:val="single"/>
                <w:lang w:val="ro-RO"/>
              </w:rPr>
              <w:t>:</w:t>
            </w:r>
          </w:p>
          <w:p w:rsidR="00A46106" w:rsidRPr="00902E9D" w:rsidRDefault="00A46106" w:rsidP="00A46106">
            <w:pPr>
              <w:jc w:val="both"/>
              <w:rPr>
                <w:lang w:val="it-IT"/>
              </w:rPr>
            </w:pPr>
            <w:r w:rsidRPr="00902E9D">
              <w:rPr>
                <w:lang w:val="it-IT"/>
              </w:rPr>
              <w:t xml:space="preserve">- Lungime totală : </w:t>
            </w:r>
            <w:r w:rsidR="0020507C">
              <w:rPr>
                <w:lang w:val="it-IT"/>
              </w:rPr>
              <w:t>5</w:t>
            </w:r>
            <w:r w:rsidRPr="00902E9D">
              <w:rPr>
                <w:lang w:val="it-IT"/>
              </w:rPr>
              <w:t>,</w:t>
            </w:r>
            <w:r w:rsidR="0020507C">
              <w:rPr>
                <w:lang w:val="it-IT"/>
              </w:rPr>
              <w:t>5</w:t>
            </w:r>
            <w:r w:rsidRPr="00902E9D">
              <w:rPr>
                <w:lang w:val="it-IT"/>
              </w:rPr>
              <w:t>0  m;</w:t>
            </w:r>
          </w:p>
          <w:p w:rsidR="00A46106" w:rsidRDefault="00A46106" w:rsidP="0094576B">
            <w:pPr>
              <w:jc w:val="both"/>
              <w:rPr>
                <w:lang w:val="it-IT"/>
              </w:rPr>
            </w:pPr>
            <w:r w:rsidRPr="00902E9D">
              <w:rPr>
                <w:lang w:val="it-IT"/>
              </w:rPr>
              <w:t>- Lăţime maximă : 2,</w:t>
            </w:r>
            <w:r w:rsidR="0020507C">
              <w:rPr>
                <w:lang w:val="it-IT"/>
              </w:rPr>
              <w:t>20</w:t>
            </w:r>
            <w:r w:rsidRPr="00902E9D">
              <w:rPr>
                <w:lang w:val="it-IT"/>
              </w:rPr>
              <w:t xml:space="preserve"> m;</w:t>
            </w:r>
          </w:p>
          <w:p w:rsidR="007A0087" w:rsidRPr="00AE6AB4" w:rsidRDefault="007A0087" w:rsidP="007A0087">
            <w:pPr>
              <w:jc w:val="both"/>
              <w:rPr>
                <w:lang w:val="it-IT"/>
              </w:rPr>
            </w:pPr>
            <w:bookmarkStart w:id="0" w:name="_GoBack"/>
            <w:bookmarkEnd w:id="0"/>
            <w:r>
              <w:rPr>
                <w:lang w:val="ro-RO"/>
              </w:rPr>
              <w:t xml:space="preserve">- </w:t>
            </w:r>
            <w:r w:rsidRPr="00AE6AB4">
              <w:rPr>
                <w:lang w:val="ro-RO"/>
              </w:rPr>
              <w:t>Masă proprie</w:t>
            </w:r>
            <w:r w:rsidRPr="00AE6AB4">
              <w:rPr>
                <w:lang w:val="it-IT"/>
              </w:rPr>
              <w:t xml:space="preserve"> (inclusiv motor, fără combustibil şi accesorii) : 4</w:t>
            </w:r>
            <w:r>
              <w:rPr>
                <w:lang w:val="it-IT"/>
              </w:rPr>
              <w:t>0</w:t>
            </w:r>
            <w:r w:rsidRPr="00AE6AB4">
              <w:rPr>
                <w:lang w:val="it-IT"/>
              </w:rPr>
              <w:t>0 kg;</w:t>
            </w:r>
          </w:p>
          <w:p w:rsidR="007A0087" w:rsidRPr="00AE6AB4" w:rsidRDefault="007A0087" w:rsidP="007A0087">
            <w:pPr>
              <w:jc w:val="both"/>
              <w:rPr>
                <w:lang w:val="it-IT"/>
              </w:rPr>
            </w:pPr>
            <w:r w:rsidRPr="00AE6AB4">
              <w:rPr>
                <w:lang w:val="it-IT"/>
              </w:rPr>
              <w:t>- Capacitatea de încărcare (</w:t>
            </w:r>
            <w:r>
              <w:rPr>
                <w:lang w:val="it-IT"/>
              </w:rPr>
              <w:t>SWL = echipaj</w:t>
            </w:r>
            <w:r w:rsidRPr="00AE6AB4">
              <w:rPr>
                <w:lang w:val="it-IT"/>
              </w:rPr>
              <w:t xml:space="preserve"> + echipament + combustibil) : </w:t>
            </w:r>
            <w:r>
              <w:rPr>
                <w:lang w:val="it-IT"/>
              </w:rPr>
              <w:t>1</w:t>
            </w:r>
            <w:r w:rsidRPr="00AE6AB4">
              <w:rPr>
                <w:lang w:val="it-IT"/>
              </w:rPr>
              <w:t>.</w:t>
            </w:r>
            <w:r>
              <w:rPr>
                <w:lang w:val="it-IT"/>
              </w:rPr>
              <w:t>2</w:t>
            </w:r>
            <w:r w:rsidRPr="00AE6AB4">
              <w:rPr>
                <w:lang w:val="it-IT"/>
              </w:rPr>
              <w:t>00 kg;</w:t>
            </w:r>
          </w:p>
          <w:p w:rsidR="00A46106" w:rsidRPr="0094576B" w:rsidRDefault="00A46106" w:rsidP="00A46106">
            <w:pPr>
              <w:jc w:val="both"/>
              <w:rPr>
                <w:lang w:val="it-IT"/>
              </w:rPr>
            </w:pPr>
            <w:r w:rsidRPr="0094576B">
              <w:rPr>
                <w:lang w:val="it-IT"/>
              </w:rPr>
              <w:t>-</w:t>
            </w:r>
            <w:r w:rsidRPr="0020507C">
              <w:rPr>
                <w:color w:val="FF0000"/>
                <w:lang w:val="it-IT"/>
              </w:rPr>
              <w:t xml:space="preserve"> </w:t>
            </w:r>
            <w:r w:rsidRPr="0094576B">
              <w:rPr>
                <w:lang w:val="it-IT"/>
              </w:rPr>
              <w:t>Pescaj: 0,</w:t>
            </w:r>
            <w:r w:rsidR="0094576B" w:rsidRPr="0094576B">
              <w:rPr>
                <w:lang w:val="it-IT"/>
              </w:rPr>
              <w:t>3</w:t>
            </w:r>
            <w:r w:rsidR="00AE6AB4" w:rsidRPr="0094576B">
              <w:rPr>
                <w:lang w:val="it-IT"/>
              </w:rPr>
              <w:t>5</w:t>
            </w:r>
            <w:r w:rsidRPr="0094576B">
              <w:rPr>
                <w:lang w:val="it-IT"/>
              </w:rPr>
              <w:t xml:space="preserve"> m</w:t>
            </w:r>
            <w:r w:rsidR="0094576B" w:rsidRPr="0094576B">
              <w:rPr>
                <w:lang w:val="it-IT"/>
              </w:rPr>
              <w:t xml:space="preserve"> (0,78 cu motor)</w:t>
            </w:r>
            <w:r w:rsidRPr="0094576B">
              <w:rPr>
                <w:lang w:val="it-IT"/>
              </w:rPr>
              <w:t>;</w:t>
            </w:r>
          </w:p>
          <w:p w:rsidR="0094576B" w:rsidRPr="0094576B" w:rsidRDefault="0094576B" w:rsidP="00A46106">
            <w:pPr>
              <w:jc w:val="both"/>
              <w:rPr>
                <w:lang w:val="it-IT"/>
              </w:rPr>
            </w:pPr>
            <w:r w:rsidRPr="0094576B">
              <w:rPr>
                <w:lang w:val="it-IT"/>
              </w:rPr>
              <w:t>- Putre motor 115 CP;</w:t>
            </w:r>
          </w:p>
          <w:p w:rsidR="0094576B" w:rsidRPr="0094576B" w:rsidRDefault="0094576B" w:rsidP="00A46106">
            <w:pPr>
              <w:jc w:val="both"/>
              <w:rPr>
                <w:lang w:val="it-IT"/>
              </w:rPr>
            </w:pPr>
            <w:r w:rsidRPr="0094576B">
              <w:rPr>
                <w:lang w:val="it-IT"/>
              </w:rPr>
              <w:t>- Viteza maxima – 35 Nd;</w:t>
            </w:r>
          </w:p>
          <w:p w:rsidR="00AE6AB4" w:rsidRDefault="00AE6AB4" w:rsidP="00A46106">
            <w:pPr>
              <w:jc w:val="both"/>
              <w:rPr>
                <w:lang w:val="it-IT"/>
              </w:rPr>
            </w:pPr>
            <w:r>
              <w:rPr>
                <w:lang w:val="it-IT"/>
              </w:rPr>
              <w:t>- Diametru flotor 0,5</w:t>
            </w:r>
            <w:r w:rsidR="0020507C">
              <w:rPr>
                <w:lang w:val="it-IT"/>
              </w:rPr>
              <w:t>0</w:t>
            </w:r>
            <w:r>
              <w:rPr>
                <w:lang w:val="it-IT"/>
              </w:rPr>
              <w:t xml:space="preserve"> m;</w:t>
            </w:r>
          </w:p>
          <w:p w:rsidR="0020507C" w:rsidRPr="00902E9D" w:rsidRDefault="0094576B" w:rsidP="00A46106">
            <w:pPr>
              <w:jc w:val="both"/>
              <w:rPr>
                <w:lang w:val="it-IT"/>
              </w:rPr>
            </w:pPr>
            <w:r>
              <w:rPr>
                <w:lang w:val="it-IT"/>
              </w:rPr>
              <w:t xml:space="preserve">- </w:t>
            </w:r>
            <w:r w:rsidR="0020507C">
              <w:rPr>
                <w:lang w:val="it-IT"/>
              </w:rPr>
              <w:t>Deplasament proiectat</w:t>
            </w:r>
            <w:r>
              <w:rPr>
                <w:lang w:val="it-IT"/>
              </w:rPr>
              <w:t xml:space="preserve"> – 1,8 mc;</w:t>
            </w:r>
          </w:p>
          <w:p w:rsidR="00E458AB" w:rsidRDefault="00A46106" w:rsidP="00AE6AB4">
            <w:pPr>
              <w:tabs>
                <w:tab w:val="left" w:pos="432"/>
                <w:tab w:val="num" w:pos="612"/>
              </w:tabs>
              <w:jc w:val="both"/>
              <w:rPr>
                <w:lang w:val="ro-RO"/>
              </w:rPr>
            </w:pPr>
            <w:r w:rsidRPr="00902E9D">
              <w:rPr>
                <w:lang w:val="ro-RO"/>
              </w:rPr>
              <w:t>- Profil carenă : hidrodinamic</w:t>
            </w:r>
            <w:r w:rsidR="00AE6AB4">
              <w:rPr>
                <w:lang w:val="ro-RO"/>
              </w:rPr>
              <w:t>.</w:t>
            </w:r>
          </w:p>
          <w:p w:rsidR="00C7352A" w:rsidRPr="00E06F18" w:rsidRDefault="00C7352A" w:rsidP="00AE6AB4">
            <w:pPr>
              <w:tabs>
                <w:tab w:val="left" w:pos="432"/>
                <w:tab w:val="num" w:pos="612"/>
              </w:tabs>
              <w:jc w:val="both"/>
              <w:rPr>
                <w:b/>
                <w:lang w:val="ro-RO"/>
              </w:rPr>
            </w:pPr>
          </w:p>
        </w:tc>
      </w:tr>
      <w:tr w:rsidR="005E3FFF" w:rsidRPr="00105EC8" w:rsidTr="009868D8">
        <w:trPr>
          <w:trHeight w:val="315"/>
        </w:trPr>
        <w:tc>
          <w:tcPr>
            <w:tcW w:w="709" w:type="dxa"/>
            <w:shd w:val="clear" w:color="auto" w:fill="auto"/>
            <w:vAlign w:val="center"/>
            <w:hideMark/>
          </w:tcPr>
          <w:p w:rsidR="005E3FFF" w:rsidRPr="00105EC8" w:rsidRDefault="005E3FFF" w:rsidP="000406BE">
            <w:pPr>
              <w:jc w:val="center"/>
              <w:rPr>
                <w:b/>
                <w:bCs/>
                <w:lang w:val="ro-RO"/>
              </w:rPr>
            </w:pPr>
            <w:r w:rsidRPr="00105EC8">
              <w:rPr>
                <w:b/>
                <w:bCs/>
                <w:lang w:val="ro-RO"/>
              </w:rPr>
              <w:lastRenderedPageBreak/>
              <w:t>3</w:t>
            </w:r>
          </w:p>
        </w:tc>
        <w:tc>
          <w:tcPr>
            <w:tcW w:w="3260" w:type="dxa"/>
            <w:shd w:val="clear" w:color="auto" w:fill="auto"/>
            <w:vAlign w:val="center"/>
            <w:hideMark/>
          </w:tcPr>
          <w:p w:rsidR="005E3FFF" w:rsidRPr="00105EC8" w:rsidRDefault="005E3FFF" w:rsidP="00BC6BBC">
            <w:pPr>
              <w:jc w:val="both"/>
              <w:rPr>
                <w:lang w:val="ro-RO"/>
              </w:rPr>
            </w:pPr>
            <w:r w:rsidRPr="00105EC8">
              <w:rPr>
                <w:lang w:val="ro-RO"/>
              </w:rPr>
              <w:t>Livrare suport logistic ini</w:t>
            </w:r>
            <w:r w:rsidR="00BC6BBC" w:rsidRPr="00105EC8">
              <w:rPr>
                <w:lang w:val="ro-RO"/>
              </w:rPr>
              <w:t>ţ</w:t>
            </w:r>
            <w:r w:rsidRPr="00105EC8">
              <w:rPr>
                <w:lang w:val="ro-RO"/>
              </w:rPr>
              <w:t>ial</w:t>
            </w:r>
          </w:p>
        </w:tc>
        <w:tc>
          <w:tcPr>
            <w:tcW w:w="709" w:type="dxa"/>
            <w:shd w:val="clear" w:color="auto" w:fill="auto"/>
            <w:vAlign w:val="center"/>
            <w:hideMark/>
          </w:tcPr>
          <w:p w:rsidR="005E3FFF" w:rsidRPr="00105EC8" w:rsidRDefault="005E3FFF" w:rsidP="000406BE">
            <w:pPr>
              <w:ind w:left="-108" w:right="-108"/>
              <w:jc w:val="center"/>
              <w:rPr>
                <w:lang w:val="ro-RO"/>
              </w:rPr>
            </w:pPr>
            <w:r w:rsidRPr="00105EC8">
              <w:rPr>
                <w:lang w:val="ro-RO"/>
              </w:rPr>
              <w:t>serv</w:t>
            </w:r>
          </w:p>
        </w:tc>
        <w:tc>
          <w:tcPr>
            <w:tcW w:w="851" w:type="dxa"/>
            <w:shd w:val="clear" w:color="auto" w:fill="auto"/>
            <w:noWrap/>
            <w:vAlign w:val="center"/>
            <w:hideMark/>
          </w:tcPr>
          <w:p w:rsidR="005E3FFF" w:rsidRPr="00105EC8" w:rsidRDefault="005E3FFF" w:rsidP="000406BE">
            <w:pPr>
              <w:rPr>
                <w:bCs/>
                <w:lang w:val="ro-RO"/>
              </w:rPr>
            </w:pPr>
            <w:r w:rsidRPr="00105EC8">
              <w:rPr>
                <w:bCs/>
                <w:lang w:val="ro-RO"/>
              </w:rPr>
              <w:t>1</w:t>
            </w:r>
          </w:p>
        </w:tc>
        <w:tc>
          <w:tcPr>
            <w:tcW w:w="9231" w:type="dxa"/>
            <w:shd w:val="clear" w:color="auto" w:fill="auto"/>
            <w:vAlign w:val="center"/>
            <w:hideMark/>
          </w:tcPr>
          <w:p w:rsidR="00F20E88" w:rsidRPr="002A345A" w:rsidRDefault="00F20E88" w:rsidP="00F20E88">
            <w:pPr>
              <w:ind w:left="55"/>
              <w:jc w:val="both"/>
              <w:rPr>
                <w:lang w:val="ro-RO"/>
              </w:rPr>
            </w:pPr>
            <w:r w:rsidRPr="002A345A">
              <w:rPr>
                <w:lang w:val="ro-RO"/>
              </w:rPr>
              <w:t>Furnizorul va livra şi instala echipamentul însoţit de un suport logistic iniţial care trebuie să cuprindă cel puţin următoarele:</w:t>
            </w:r>
          </w:p>
          <w:p w:rsidR="00F20E88" w:rsidRPr="002A345A" w:rsidRDefault="00F20E88" w:rsidP="00F20E88">
            <w:pPr>
              <w:numPr>
                <w:ilvl w:val="0"/>
                <w:numId w:val="14"/>
              </w:numPr>
              <w:tabs>
                <w:tab w:val="clear" w:pos="1560"/>
                <w:tab w:val="num" w:pos="235"/>
              </w:tabs>
              <w:ind w:left="235" w:hanging="180"/>
              <w:jc w:val="both"/>
              <w:rPr>
                <w:lang w:val="ro-RO"/>
              </w:rPr>
            </w:pPr>
            <w:r w:rsidRPr="002A345A">
              <w:rPr>
                <w:lang w:val="ro-RO"/>
              </w:rPr>
              <w:t>Consumabile, piese de schimb şi accesorii pentru o durată de exploatare de 3 ani, în condiţiile unei exploatări operaţionale de maxim 365 zile/an;</w:t>
            </w:r>
          </w:p>
          <w:p w:rsidR="00F20E88" w:rsidRPr="002A345A" w:rsidRDefault="00F20E88" w:rsidP="00F20E88">
            <w:pPr>
              <w:pStyle w:val="BodyTextIndent"/>
              <w:numPr>
                <w:ilvl w:val="0"/>
                <w:numId w:val="14"/>
              </w:numPr>
              <w:tabs>
                <w:tab w:val="clear" w:pos="1560"/>
                <w:tab w:val="num" w:pos="317"/>
              </w:tabs>
              <w:spacing w:after="0"/>
              <w:ind w:left="317" w:hanging="284"/>
              <w:jc w:val="both"/>
              <w:rPr>
                <w:lang w:val="ro-RO"/>
              </w:rPr>
            </w:pPr>
            <w:r w:rsidRPr="002A345A">
              <w:rPr>
                <w:lang w:val="ro-RO"/>
              </w:rPr>
              <w:t xml:space="preserve">Pentru grupul electro-hidraulic se vor lua în calcul un număr aproximativ de ore de </w:t>
            </w:r>
            <w:r w:rsidRPr="002A345A">
              <w:rPr>
                <w:lang w:val="ro-RO"/>
              </w:rPr>
              <w:lastRenderedPageBreak/>
              <w:t xml:space="preserve">funcţionare per an - 300 ore.   Pentru calculul acestora s-a luat în calcul 120 de zile </w:t>
            </w:r>
            <w:r w:rsidR="00AE6AB4">
              <w:rPr>
                <w:lang w:val="ro-RO"/>
              </w:rPr>
              <w:t>mar</w:t>
            </w:r>
            <w:r w:rsidR="00AE6AB4">
              <w:t xml:space="preserve">ş </w:t>
            </w:r>
            <w:r w:rsidRPr="002A345A">
              <w:rPr>
                <w:lang w:val="ro-RO"/>
              </w:rPr>
              <w:t xml:space="preserve"> x 2 ore </w:t>
            </w:r>
            <w:r w:rsidR="00AE6AB4">
              <w:rPr>
                <w:lang w:val="ro-RO"/>
              </w:rPr>
              <w:t xml:space="preserve">/ </w:t>
            </w:r>
            <w:r w:rsidRPr="002A345A">
              <w:rPr>
                <w:lang w:val="ro-RO"/>
              </w:rPr>
              <w:t xml:space="preserve">zi </w:t>
            </w:r>
            <w:r w:rsidR="00AE6AB4">
              <w:rPr>
                <w:lang w:val="ro-RO"/>
              </w:rPr>
              <w:t xml:space="preserve">plus </w:t>
            </w:r>
            <w:r w:rsidRPr="002A345A">
              <w:rPr>
                <w:lang w:val="ro-RO"/>
              </w:rPr>
              <w:t xml:space="preserve">52 ore </w:t>
            </w:r>
            <w:r w:rsidR="00AE6AB4">
              <w:rPr>
                <w:lang w:val="ro-RO"/>
              </w:rPr>
              <w:t>/ verificari saptamanale.</w:t>
            </w:r>
            <w:r w:rsidRPr="002A345A">
              <w:rPr>
                <w:lang w:val="ro-RO"/>
              </w:rPr>
              <w:t xml:space="preserve">                                                                                                     </w:t>
            </w:r>
          </w:p>
          <w:p w:rsidR="00E458AB" w:rsidRPr="002A345A" w:rsidRDefault="00E458AB" w:rsidP="00F20E88">
            <w:pPr>
              <w:pStyle w:val="BodyTextIndent"/>
              <w:spacing w:after="0"/>
              <w:ind w:left="33"/>
              <w:jc w:val="both"/>
              <w:rPr>
                <w:lang w:val="ro-RO"/>
              </w:rPr>
            </w:pPr>
            <w:r w:rsidRPr="002A345A">
              <w:rPr>
                <w:lang w:val="ro-RO"/>
              </w:rPr>
              <w:t xml:space="preserve">Toate subansamblurile </w:t>
            </w:r>
            <w:r w:rsidR="00F20E88" w:rsidRPr="002A345A">
              <w:rPr>
                <w:lang w:val="ro-RO"/>
              </w:rPr>
              <w:t>echipamentului</w:t>
            </w:r>
            <w:r w:rsidRPr="002A345A">
              <w:rPr>
                <w:lang w:val="ro-RO"/>
              </w:rPr>
              <w:t xml:space="preserve"> trebuie să poată fi înlocuite, în procesele de reparaţii sau revizie, cu piese şi subansambluri de schimb originale cu acelaşi cod de identificare, fără a produce degradări ale performanţelor.</w:t>
            </w:r>
          </w:p>
          <w:p w:rsidR="005E3FFF" w:rsidRPr="002A345A" w:rsidRDefault="00E458AB" w:rsidP="00E458AB">
            <w:pPr>
              <w:pStyle w:val="BodyTextIndent"/>
              <w:spacing w:after="0"/>
              <w:ind w:left="0" w:firstLine="243"/>
              <w:jc w:val="both"/>
              <w:rPr>
                <w:lang w:val="ro-RO"/>
              </w:rPr>
            </w:pPr>
            <w:r w:rsidRPr="002A345A">
              <w:rPr>
                <w:lang w:val="ro-RO"/>
              </w:rPr>
              <w:t>Furnizorul va livra echipamentele pentru testarea, diagnosticarea, transportul, demontarea/montarea, repararea echipamentului</w:t>
            </w:r>
            <w:r w:rsidR="00F95C63" w:rsidRPr="002A345A">
              <w:rPr>
                <w:lang w:val="ro-RO"/>
              </w:rPr>
              <w:t>.</w:t>
            </w:r>
          </w:p>
          <w:p w:rsidR="00657530" w:rsidRPr="002A345A" w:rsidRDefault="00657530" w:rsidP="00657530">
            <w:pPr>
              <w:ind w:left="55"/>
              <w:jc w:val="both"/>
              <w:rPr>
                <w:lang w:val="ro-RO"/>
              </w:rPr>
            </w:pPr>
            <w:r w:rsidRPr="002A345A">
              <w:rPr>
                <w:lang w:val="ro-RO"/>
              </w:rPr>
              <w:t>Furnizorul va livra beneficiarului documentaţia tehnică actualizată de cunoaştere a echipamentului, în limba română şi engleză, atât în format hârtie cât şi în format electronic, care va fi compusă din:</w:t>
            </w:r>
          </w:p>
          <w:p w:rsidR="00657530" w:rsidRPr="002A345A" w:rsidRDefault="00657530" w:rsidP="00657530">
            <w:pPr>
              <w:numPr>
                <w:ilvl w:val="0"/>
                <w:numId w:val="2"/>
              </w:numPr>
              <w:tabs>
                <w:tab w:val="clear" w:pos="775"/>
              </w:tabs>
              <w:ind w:left="415"/>
              <w:jc w:val="both"/>
              <w:rPr>
                <w:lang w:val="ro-RO"/>
              </w:rPr>
            </w:pPr>
            <w:r w:rsidRPr="002A345A">
              <w:rPr>
                <w:lang w:val="ro-RO"/>
              </w:rPr>
              <w:t>Descrierea produsului;</w:t>
            </w:r>
          </w:p>
          <w:p w:rsidR="00657530" w:rsidRPr="002A345A" w:rsidRDefault="00657530" w:rsidP="00657530">
            <w:pPr>
              <w:numPr>
                <w:ilvl w:val="0"/>
                <w:numId w:val="2"/>
              </w:numPr>
              <w:tabs>
                <w:tab w:val="clear" w:pos="775"/>
              </w:tabs>
              <w:ind w:left="415"/>
              <w:jc w:val="both"/>
              <w:rPr>
                <w:lang w:val="ro-RO"/>
              </w:rPr>
            </w:pPr>
            <w:r w:rsidRPr="002A345A">
              <w:rPr>
                <w:lang w:val="ro-RO"/>
              </w:rPr>
              <w:t>Instrucţiuni de exploatare;</w:t>
            </w:r>
          </w:p>
          <w:p w:rsidR="00657530" w:rsidRPr="002A345A" w:rsidRDefault="00657530" w:rsidP="00657530">
            <w:pPr>
              <w:numPr>
                <w:ilvl w:val="0"/>
                <w:numId w:val="2"/>
              </w:numPr>
              <w:tabs>
                <w:tab w:val="clear" w:pos="775"/>
              </w:tabs>
              <w:ind w:left="415"/>
              <w:jc w:val="both"/>
              <w:rPr>
                <w:lang w:val="ro-RO"/>
              </w:rPr>
            </w:pPr>
            <w:r w:rsidRPr="002A345A">
              <w:rPr>
                <w:lang w:val="ro-RO"/>
              </w:rPr>
              <w:t xml:space="preserve">Instrucţiuni de întreţinere; </w:t>
            </w:r>
          </w:p>
          <w:p w:rsidR="00657530" w:rsidRPr="002A345A" w:rsidRDefault="00657530" w:rsidP="00657530">
            <w:pPr>
              <w:numPr>
                <w:ilvl w:val="0"/>
                <w:numId w:val="2"/>
              </w:numPr>
              <w:tabs>
                <w:tab w:val="clear" w:pos="775"/>
              </w:tabs>
              <w:ind w:left="415"/>
              <w:jc w:val="both"/>
              <w:rPr>
                <w:lang w:val="ro-RO"/>
              </w:rPr>
            </w:pPr>
            <w:r w:rsidRPr="002A345A">
              <w:rPr>
                <w:lang w:val="ro-RO"/>
              </w:rPr>
              <w:t>Plan de mentenanţă (zilnic, săptămânal, lunar, semestrial şi anual) şi fişe tehnice de execuţie a reparaţiei (cum anume se face, cu ce SDV-uri, cu câţi oameni şi în cât timp);</w:t>
            </w:r>
          </w:p>
          <w:p w:rsidR="00B32D18" w:rsidRPr="002A345A" w:rsidRDefault="00B32D18" w:rsidP="00657530">
            <w:pPr>
              <w:numPr>
                <w:ilvl w:val="0"/>
                <w:numId w:val="2"/>
              </w:numPr>
              <w:tabs>
                <w:tab w:val="clear" w:pos="775"/>
              </w:tabs>
              <w:ind w:left="415"/>
              <w:jc w:val="both"/>
              <w:rPr>
                <w:lang w:val="ro-RO"/>
              </w:rPr>
            </w:pPr>
            <w:r w:rsidRPr="002A345A">
              <w:rPr>
                <w:lang w:val="ro-RO"/>
              </w:rPr>
              <w:t>Catalog ilustrat cu piese de schimb care să cuprindă: part number / cod NSN şi furnizor;</w:t>
            </w:r>
          </w:p>
          <w:p w:rsidR="005E3FFF" w:rsidRPr="002A345A" w:rsidRDefault="005E3FFF" w:rsidP="000406BE">
            <w:pPr>
              <w:pStyle w:val="BodyTextIndent"/>
              <w:spacing w:after="0"/>
              <w:ind w:left="0" w:firstLine="243"/>
              <w:jc w:val="both"/>
              <w:rPr>
                <w:lang w:val="ro-RO"/>
              </w:rPr>
            </w:pPr>
            <w:r w:rsidRPr="002A345A">
              <w:rPr>
                <w:lang w:val="ro-RO"/>
              </w:rPr>
              <w:t>Furnizorul va livra beneficiarului un inventar de complet, în limba română, cu preţul pe fiecare element component exprimat în lei.</w:t>
            </w:r>
          </w:p>
          <w:p w:rsidR="00D37D3A" w:rsidRPr="002A345A" w:rsidRDefault="00F20E88" w:rsidP="00E458AB">
            <w:pPr>
              <w:ind w:left="-5"/>
              <w:jc w:val="both"/>
              <w:rPr>
                <w:lang w:val="ro-RO"/>
              </w:rPr>
            </w:pPr>
            <w:r w:rsidRPr="002A345A">
              <w:rPr>
                <w:lang w:val="ro-RO"/>
              </w:rPr>
              <w:t xml:space="preserve">Echipamentul trebuie să aibă o disponibilitate intrinsecă, conform STANAG 4174 de minim 90% pe durata de viaţă. Durata de conservabilitate a pieselor şi subansamblelor (dacă este cazul) nu va fi mai mică de 1 an, după care acestea se supun la operaţiuni de întreţinere şi verificare şi se introduc în depozitare pentru o nouă perioadă. </w:t>
            </w:r>
            <w:r w:rsidR="00E458AB" w:rsidRPr="002A345A">
              <w:rPr>
                <w:lang w:val="ro-RO"/>
              </w:rPr>
              <w:t xml:space="preserve">   </w:t>
            </w:r>
          </w:p>
          <w:p w:rsidR="00F20E88" w:rsidRPr="002A345A" w:rsidRDefault="00F20E88" w:rsidP="00F20E88">
            <w:pPr>
              <w:ind w:left="-5"/>
              <w:jc w:val="both"/>
              <w:rPr>
                <w:lang w:val="ro-RO"/>
              </w:rPr>
            </w:pPr>
            <w:r w:rsidRPr="002A345A">
              <w:rPr>
                <w:lang w:val="ro-RO"/>
              </w:rPr>
              <w:t>Echipamentul trebuie să aibă o funcţionare normală după ce este transportat în containere în condiţiile de mediu 6K4/6B1/6C2/6S3/6M3 aşa cum sunt definite acestea în SR EN 60721-3-6 şi SR EN 60721-3-6/A2 (sau echivalente). Echipamentul va funcţiona la parametri normali în următoarele condiţii de mediu: Temperatura mediului ambiant: - 20 – + 60˚C             Părţile componente, piesele de schimb şi accesoriile se pot depozita, în stare amabalată, în încăperi închise (depozite neîncălzite), în care se admit următoarele condiţii:</w:t>
            </w:r>
          </w:p>
          <w:p w:rsidR="00F20E88" w:rsidRPr="002A345A" w:rsidRDefault="00F20E88" w:rsidP="00F20E88">
            <w:pPr>
              <w:numPr>
                <w:ilvl w:val="0"/>
                <w:numId w:val="13"/>
              </w:numPr>
              <w:tabs>
                <w:tab w:val="clear" w:pos="1200"/>
              </w:tabs>
              <w:ind w:left="355"/>
              <w:jc w:val="both"/>
              <w:rPr>
                <w:lang w:val="ro-RO"/>
              </w:rPr>
            </w:pPr>
            <w:r w:rsidRPr="002A345A">
              <w:rPr>
                <w:lang w:val="ro-RO"/>
              </w:rPr>
              <w:t xml:space="preserve">Temperatura mediului ambiant: -10 ÷  + 70 </w:t>
            </w:r>
            <w:r w:rsidRPr="002A345A">
              <w:rPr>
                <w:vertAlign w:val="superscript"/>
                <w:lang w:val="ro-RO"/>
              </w:rPr>
              <w:t xml:space="preserve">o </w:t>
            </w:r>
            <w:r w:rsidRPr="002A345A">
              <w:rPr>
                <w:lang w:val="ro-RO"/>
              </w:rPr>
              <w:t>C;</w:t>
            </w:r>
          </w:p>
          <w:p w:rsidR="00F20E88" w:rsidRPr="002A345A" w:rsidRDefault="00F20E88" w:rsidP="00F20E88">
            <w:pPr>
              <w:numPr>
                <w:ilvl w:val="0"/>
                <w:numId w:val="13"/>
              </w:numPr>
              <w:tabs>
                <w:tab w:val="clear" w:pos="1200"/>
              </w:tabs>
              <w:ind w:left="355"/>
              <w:jc w:val="both"/>
              <w:rPr>
                <w:lang w:val="ro-RO"/>
              </w:rPr>
            </w:pPr>
            <w:r w:rsidRPr="002A345A">
              <w:rPr>
                <w:lang w:val="ro-RO"/>
              </w:rPr>
              <w:t>Umiditatea relativă: maxim 90% (la temperatura de + 40</w:t>
            </w:r>
            <w:r w:rsidRPr="002A345A">
              <w:rPr>
                <w:vertAlign w:val="superscript"/>
                <w:lang w:val="ro-RO"/>
              </w:rPr>
              <w:t xml:space="preserve"> o </w:t>
            </w:r>
            <w:r w:rsidRPr="002A345A">
              <w:rPr>
                <w:lang w:val="ro-RO"/>
              </w:rPr>
              <w:t>C);</w:t>
            </w:r>
          </w:p>
          <w:p w:rsidR="00C7352A" w:rsidRDefault="00F20E88" w:rsidP="00F20E88">
            <w:pPr>
              <w:pStyle w:val="BodyTextIndent"/>
              <w:numPr>
                <w:ilvl w:val="0"/>
                <w:numId w:val="13"/>
              </w:numPr>
              <w:tabs>
                <w:tab w:val="clear" w:pos="1200"/>
                <w:tab w:val="num" w:pos="1026"/>
              </w:tabs>
              <w:spacing w:after="0"/>
              <w:ind w:left="317" w:hanging="317"/>
              <w:jc w:val="both"/>
              <w:rPr>
                <w:lang w:val="ro-RO"/>
              </w:rPr>
            </w:pPr>
            <w:r w:rsidRPr="002A345A">
              <w:rPr>
                <w:lang w:val="ro-RO"/>
              </w:rPr>
              <w:t xml:space="preserve">Medii lipsite de praf nociv, substanţe chimice corozive (active), substanţe petroliere sau </w:t>
            </w:r>
          </w:p>
          <w:p w:rsidR="00C7352A" w:rsidRDefault="00C7352A" w:rsidP="00C7352A">
            <w:pPr>
              <w:pStyle w:val="BodyTextIndent"/>
              <w:spacing w:after="0"/>
              <w:ind w:left="0"/>
              <w:jc w:val="both"/>
              <w:rPr>
                <w:lang w:val="ro-RO"/>
              </w:rPr>
            </w:pPr>
          </w:p>
          <w:p w:rsidR="00C7352A" w:rsidRDefault="00C7352A" w:rsidP="00C7352A">
            <w:pPr>
              <w:pStyle w:val="BodyTextIndent"/>
              <w:spacing w:after="0"/>
              <w:ind w:left="317"/>
              <w:jc w:val="both"/>
              <w:rPr>
                <w:lang w:val="ro-RO"/>
              </w:rPr>
            </w:pPr>
          </w:p>
          <w:p w:rsidR="00C7352A" w:rsidRDefault="00F20E88" w:rsidP="00C7352A">
            <w:pPr>
              <w:pStyle w:val="BodyTextIndent"/>
              <w:spacing w:after="0"/>
              <w:ind w:left="317"/>
              <w:jc w:val="both"/>
              <w:rPr>
                <w:lang w:val="ro-RO"/>
              </w:rPr>
            </w:pPr>
            <w:r w:rsidRPr="002A345A">
              <w:rPr>
                <w:lang w:val="ro-RO"/>
              </w:rPr>
              <w:lastRenderedPageBreak/>
              <w:t xml:space="preserve">radioactive. </w:t>
            </w:r>
          </w:p>
          <w:p w:rsidR="00C7352A" w:rsidRDefault="00C7352A" w:rsidP="00C7352A">
            <w:pPr>
              <w:pStyle w:val="BodyTextIndent"/>
              <w:spacing w:after="0"/>
              <w:ind w:left="317"/>
              <w:jc w:val="both"/>
              <w:rPr>
                <w:lang w:val="ro-RO"/>
              </w:rPr>
            </w:pPr>
          </w:p>
          <w:p w:rsidR="00E458AB" w:rsidRPr="002A345A" w:rsidRDefault="00C7352A" w:rsidP="00C7352A">
            <w:pPr>
              <w:pStyle w:val="BodyTextIndent"/>
              <w:spacing w:after="0"/>
              <w:ind w:left="0"/>
              <w:jc w:val="both"/>
              <w:rPr>
                <w:lang w:val="ro-RO"/>
              </w:rPr>
            </w:pPr>
            <w:r>
              <w:rPr>
                <w:lang w:val="ro-RO"/>
              </w:rPr>
              <w:t xml:space="preserve"> </w:t>
            </w:r>
            <w:r w:rsidR="00F20E88" w:rsidRPr="002A345A">
              <w:rPr>
                <w:lang w:val="ro-RO"/>
              </w:rPr>
              <w:t>Echipamentul poate fi transportat în container care trebuie să asigure protecţia pe orice mijloace de transport.</w:t>
            </w:r>
          </w:p>
        </w:tc>
      </w:tr>
      <w:tr w:rsidR="005E3FFF" w:rsidRPr="00105EC8" w:rsidTr="009868D8">
        <w:trPr>
          <w:trHeight w:val="315"/>
        </w:trPr>
        <w:tc>
          <w:tcPr>
            <w:tcW w:w="709" w:type="dxa"/>
            <w:shd w:val="clear" w:color="auto" w:fill="auto"/>
            <w:vAlign w:val="center"/>
            <w:hideMark/>
          </w:tcPr>
          <w:p w:rsidR="005E3FFF" w:rsidRPr="00105EC8" w:rsidRDefault="005E3FFF" w:rsidP="000406BE">
            <w:pPr>
              <w:jc w:val="center"/>
              <w:rPr>
                <w:b/>
                <w:bCs/>
                <w:lang w:val="ro-RO"/>
              </w:rPr>
            </w:pPr>
            <w:r w:rsidRPr="00105EC8">
              <w:rPr>
                <w:b/>
                <w:bCs/>
                <w:lang w:val="ro-RO"/>
              </w:rPr>
              <w:lastRenderedPageBreak/>
              <w:t>4</w:t>
            </w:r>
          </w:p>
        </w:tc>
        <w:tc>
          <w:tcPr>
            <w:tcW w:w="3260" w:type="dxa"/>
            <w:shd w:val="clear" w:color="auto" w:fill="auto"/>
            <w:vAlign w:val="center"/>
            <w:hideMark/>
          </w:tcPr>
          <w:p w:rsidR="005E3FFF" w:rsidRPr="00105EC8" w:rsidRDefault="00AA022A" w:rsidP="002C7F53">
            <w:pPr>
              <w:jc w:val="both"/>
              <w:rPr>
                <w:lang w:val="ro-RO"/>
              </w:rPr>
            </w:pPr>
            <w:r>
              <w:rPr>
                <w:lang w:val="ro-RO"/>
              </w:rPr>
              <w:t xml:space="preserve">Recepţie, </w:t>
            </w:r>
            <w:r w:rsidR="002C7F53">
              <w:rPr>
                <w:lang w:val="ro-RO"/>
              </w:rPr>
              <w:t>p</w:t>
            </w:r>
            <w:r w:rsidR="005E3FFF" w:rsidRPr="00105EC8">
              <w:rPr>
                <w:lang w:val="ro-RO"/>
              </w:rPr>
              <w:t xml:space="preserve">unere în funcţiune </w:t>
            </w:r>
            <w:r w:rsidR="00BC6BBC" w:rsidRPr="00105EC8">
              <w:rPr>
                <w:lang w:val="ro-RO"/>
              </w:rPr>
              <w:t>ş</w:t>
            </w:r>
            <w:r w:rsidR="005E3FFF" w:rsidRPr="00105EC8">
              <w:rPr>
                <w:lang w:val="ro-RO"/>
              </w:rPr>
              <w:t>i predare cu verificare tehnică oficială</w:t>
            </w:r>
          </w:p>
        </w:tc>
        <w:tc>
          <w:tcPr>
            <w:tcW w:w="709" w:type="dxa"/>
            <w:shd w:val="clear" w:color="auto" w:fill="auto"/>
            <w:vAlign w:val="center"/>
            <w:hideMark/>
          </w:tcPr>
          <w:p w:rsidR="005E3FFF" w:rsidRPr="00105EC8" w:rsidRDefault="005E3FFF" w:rsidP="000406BE">
            <w:pPr>
              <w:ind w:left="-108" w:right="-108"/>
              <w:jc w:val="center"/>
              <w:rPr>
                <w:lang w:val="ro-RO"/>
              </w:rPr>
            </w:pPr>
            <w:r w:rsidRPr="00105EC8">
              <w:rPr>
                <w:lang w:val="ro-RO"/>
              </w:rPr>
              <w:t>oper</w:t>
            </w:r>
          </w:p>
        </w:tc>
        <w:tc>
          <w:tcPr>
            <w:tcW w:w="851" w:type="dxa"/>
            <w:shd w:val="clear" w:color="auto" w:fill="auto"/>
            <w:noWrap/>
            <w:vAlign w:val="center"/>
            <w:hideMark/>
          </w:tcPr>
          <w:p w:rsidR="005E3FFF" w:rsidRPr="00105EC8" w:rsidRDefault="005E3FFF" w:rsidP="000406BE">
            <w:pPr>
              <w:jc w:val="center"/>
              <w:rPr>
                <w:bCs/>
                <w:lang w:val="ro-RO"/>
              </w:rPr>
            </w:pPr>
            <w:r w:rsidRPr="00105EC8">
              <w:rPr>
                <w:bCs/>
                <w:lang w:val="ro-RO"/>
              </w:rPr>
              <w:t>1</w:t>
            </w:r>
          </w:p>
        </w:tc>
        <w:tc>
          <w:tcPr>
            <w:tcW w:w="9231" w:type="dxa"/>
            <w:shd w:val="clear" w:color="auto" w:fill="auto"/>
            <w:vAlign w:val="center"/>
            <w:hideMark/>
          </w:tcPr>
          <w:p w:rsidR="00E458AB" w:rsidRPr="00045FE7" w:rsidRDefault="00E458AB" w:rsidP="00AC4279">
            <w:pPr>
              <w:jc w:val="both"/>
              <w:rPr>
                <w:lang w:val="ro-RO"/>
              </w:rPr>
            </w:pPr>
            <w:r w:rsidRPr="00045FE7">
              <w:rPr>
                <w:lang w:val="ro-RO"/>
              </w:rPr>
              <w:t xml:space="preserve">Furnizorul are obligaţia de a documenta în conformitate cu cerinţele MIL-STD-882E (sau echivalent) modul în care </w:t>
            </w:r>
            <w:r w:rsidR="00F20E88" w:rsidRPr="00045FE7">
              <w:rPr>
                <w:lang w:val="ro-RO"/>
              </w:rPr>
              <w:t>echipamen</w:t>
            </w:r>
            <w:r w:rsidRPr="00045FE7">
              <w:rPr>
                <w:lang w:val="ro-RO"/>
              </w:rPr>
              <w:t>tul prezintă o siguranţă ridicată în exploatare.</w:t>
            </w:r>
          </w:p>
          <w:p w:rsidR="00E458AB" w:rsidRPr="00045FE7" w:rsidRDefault="00E458AB" w:rsidP="00E458AB">
            <w:pPr>
              <w:pStyle w:val="BodyTextIndent"/>
              <w:spacing w:after="0"/>
              <w:ind w:left="0"/>
              <w:jc w:val="both"/>
              <w:rPr>
                <w:lang w:val="ro-RO"/>
              </w:rPr>
            </w:pPr>
            <w:r w:rsidRPr="00045FE7">
              <w:rPr>
                <w:lang w:val="ro-RO"/>
              </w:rPr>
              <w:t>Nici un defect singular sau eroare umană nu pot conduce la iniţierea unui hazard de categoria I sau II conform definiţiilor din MIL-STD-882E (sau echivalent).</w:t>
            </w:r>
          </w:p>
          <w:p w:rsidR="00AE6AB4" w:rsidRPr="00045FE7" w:rsidRDefault="00277991" w:rsidP="00E458AB">
            <w:pPr>
              <w:pStyle w:val="BodyTextIndent"/>
              <w:spacing w:after="0"/>
              <w:ind w:left="0"/>
              <w:jc w:val="both"/>
              <w:rPr>
                <w:lang w:val="ro-RO"/>
              </w:rPr>
            </w:pPr>
            <w:r w:rsidRPr="00045FE7">
              <w:rPr>
                <w:lang w:val="ro-RO"/>
              </w:rPr>
              <w:t xml:space="preserve">Recepţia are două componente: recepţie calitativă şi recepţie cantitativă. Recepţia calitativă cuprinde activităţi de testare şi evaluare de acceptanţă, care sunt în responsabilitatea furnizorului. Pentru recepţia calitativă se va avea în vedere atât testarea la cheu cât şi pe mare. Acest lucru se impune pentru verificarea  lansării la apă ambarcaţiunii cu nava în marş având o viteză de până la 5 Nd cât şi recuperarea rapidă la bord a ambarcaţiunii având </w:t>
            </w:r>
            <w:r w:rsidR="005E68BE" w:rsidRPr="00045FE7">
              <w:rPr>
                <w:lang w:val="ro-RO"/>
              </w:rPr>
              <w:t xml:space="preserve"> </w:t>
            </w:r>
            <w:r w:rsidRPr="00045FE7">
              <w:rPr>
                <w:lang w:val="ro-RO"/>
              </w:rPr>
              <w:t>la bord întreaga încărcătură de persoane şi echipament;</w:t>
            </w:r>
          </w:p>
          <w:p w:rsidR="00547E58" w:rsidRPr="00045FE7" w:rsidRDefault="00A34A10" w:rsidP="00045FE7">
            <w:pPr>
              <w:ind w:firstLine="720"/>
              <w:jc w:val="both"/>
              <w:rPr>
                <w:noProof/>
                <w:lang w:val="ro-RO"/>
              </w:rPr>
            </w:pPr>
            <w:r w:rsidRPr="00045FE7">
              <w:rPr>
                <w:lang w:val="ro-RO"/>
              </w:rPr>
              <w:t xml:space="preserve">Activităţile </w:t>
            </w:r>
            <w:r w:rsidR="005E68BE" w:rsidRPr="00045FE7">
              <w:rPr>
                <w:lang w:val="ro-RO"/>
              </w:rPr>
              <w:t xml:space="preserve">de recepţie, punere în funcţiune şi predare  către beneficiar </w:t>
            </w:r>
            <w:r w:rsidRPr="00045FE7">
              <w:rPr>
                <w:lang w:val="ro-RO"/>
              </w:rPr>
              <w:t xml:space="preserve">se execută </w:t>
            </w:r>
            <w:r w:rsidR="005E68BE" w:rsidRPr="00045FE7">
              <w:rPr>
                <w:lang w:val="ro-RO"/>
              </w:rPr>
              <w:t>conform cerinţelor cuprinse în paragraful ,,</w:t>
            </w:r>
            <w:r w:rsidR="005E68BE" w:rsidRPr="00045FE7">
              <w:rPr>
                <w:b/>
                <w:noProof/>
                <w:lang w:val="ro-RO"/>
              </w:rPr>
              <w:t xml:space="preserve">Condiţii tehnice pentru verificare şi recepţie” </w:t>
            </w:r>
            <w:r w:rsidR="005E68BE" w:rsidRPr="00045FE7">
              <w:rPr>
                <w:noProof/>
                <w:lang w:val="ro-RO"/>
              </w:rPr>
              <w:t>de la punctul E al prezentului caiet de sarcini.</w:t>
            </w:r>
            <w:r w:rsidR="00EB3480" w:rsidRPr="00D449E3">
              <w:rPr>
                <w:color w:val="FF0000"/>
                <w:lang w:val="pt-BR"/>
              </w:rPr>
              <w:t xml:space="preserve"> </w:t>
            </w:r>
          </w:p>
        </w:tc>
      </w:tr>
      <w:tr w:rsidR="005E3FFF" w:rsidRPr="00105EC8" w:rsidTr="009868D8">
        <w:trPr>
          <w:trHeight w:val="315"/>
        </w:trPr>
        <w:tc>
          <w:tcPr>
            <w:tcW w:w="709" w:type="dxa"/>
            <w:shd w:val="clear" w:color="auto" w:fill="auto"/>
            <w:vAlign w:val="center"/>
            <w:hideMark/>
          </w:tcPr>
          <w:p w:rsidR="005E3FFF" w:rsidRPr="00105EC8" w:rsidRDefault="005E3FFF" w:rsidP="000406BE">
            <w:pPr>
              <w:jc w:val="center"/>
              <w:rPr>
                <w:b/>
                <w:bCs/>
                <w:lang w:val="ro-RO"/>
              </w:rPr>
            </w:pPr>
            <w:r w:rsidRPr="00105EC8">
              <w:rPr>
                <w:b/>
                <w:bCs/>
                <w:lang w:val="ro-RO"/>
              </w:rPr>
              <w:t>5</w:t>
            </w:r>
          </w:p>
        </w:tc>
        <w:tc>
          <w:tcPr>
            <w:tcW w:w="3260" w:type="dxa"/>
            <w:shd w:val="clear" w:color="auto" w:fill="auto"/>
            <w:vAlign w:val="center"/>
            <w:hideMark/>
          </w:tcPr>
          <w:p w:rsidR="005E3FFF" w:rsidRPr="00105EC8" w:rsidRDefault="005E3FFF" w:rsidP="000406BE">
            <w:pPr>
              <w:jc w:val="both"/>
              <w:rPr>
                <w:lang w:val="ro-RO"/>
              </w:rPr>
            </w:pPr>
            <w:r w:rsidRPr="00105EC8">
              <w:rPr>
                <w:lang w:val="ro-RO"/>
              </w:rPr>
              <w:t>Instruire operatori beneficiar</w:t>
            </w:r>
          </w:p>
        </w:tc>
        <w:tc>
          <w:tcPr>
            <w:tcW w:w="709" w:type="dxa"/>
            <w:shd w:val="clear" w:color="auto" w:fill="auto"/>
            <w:vAlign w:val="center"/>
            <w:hideMark/>
          </w:tcPr>
          <w:p w:rsidR="005E3FFF" w:rsidRPr="00105EC8" w:rsidRDefault="005E3FFF" w:rsidP="000406BE">
            <w:pPr>
              <w:ind w:left="-108" w:right="-108"/>
              <w:jc w:val="center"/>
              <w:rPr>
                <w:lang w:val="ro-RO"/>
              </w:rPr>
            </w:pPr>
            <w:r w:rsidRPr="00105EC8">
              <w:rPr>
                <w:lang w:val="ro-RO"/>
              </w:rPr>
              <w:t>serv</w:t>
            </w:r>
          </w:p>
        </w:tc>
        <w:tc>
          <w:tcPr>
            <w:tcW w:w="851" w:type="dxa"/>
            <w:shd w:val="clear" w:color="auto" w:fill="auto"/>
            <w:noWrap/>
            <w:vAlign w:val="center"/>
            <w:hideMark/>
          </w:tcPr>
          <w:p w:rsidR="005E3FFF" w:rsidRPr="00105EC8" w:rsidRDefault="005E3FFF" w:rsidP="000406BE">
            <w:pPr>
              <w:jc w:val="center"/>
              <w:rPr>
                <w:bCs/>
                <w:lang w:val="ro-RO"/>
              </w:rPr>
            </w:pPr>
            <w:r w:rsidRPr="00105EC8">
              <w:rPr>
                <w:bCs/>
                <w:lang w:val="ro-RO"/>
              </w:rPr>
              <w:t>1</w:t>
            </w:r>
          </w:p>
        </w:tc>
        <w:tc>
          <w:tcPr>
            <w:tcW w:w="9231" w:type="dxa"/>
            <w:shd w:val="clear" w:color="auto" w:fill="auto"/>
            <w:vAlign w:val="center"/>
            <w:hideMark/>
          </w:tcPr>
          <w:p w:rsidR="002A345A" w:rsidRPr="005573B9" w:rsidRDefault="002A345A" w:rsidP="002A345A">
            <w:pPr>
              <w:ind w:left="55"/>
              <w:jc w:val="both"/>
              <w:rPr>
                <w:lang w:val="ro-RO"/>
              </w:rPr>
            </w:pPr>
            <w:r w:rsidRPr="005573B9">
              <w:rPr>
                <w:lang w:val="ro-RO"/>
              </w:rPr>
              <w:t xml:space="preserve">Utilizarea </w:t>
            </w:r>
            <w:r>
              <w:rPr>
                <w:lang w:val="ro-RO"/>
              </w:rPr>
              <w:t>echipamentului</w:t>
            </w:r>
            <w:r w:rsidRPr="005573B9">
              <w:rPr>
                <w:lang w:val="ro-RO"/>
              </w:rPr>
              <w:t xml:space="preserve"> se va face de către personal special instruit aparţinând beneficiarului.</w:t>
            </w:r>
          </w:p>
          <w:p w:rsidR="005E3FFF" w:rsidRPr="002A345A" w:rsidRDefault="002A345A" w:rsidP="002A345A">
            <w:pPr>
              <w:pStyle w:val="BodyTextIndent"/>
              <w:spacing w:after="0"/>
              <w:ind w:left="0"/>
              <w:jc w:val="both"/>
              <w:rPr>
                <w:lang w:val="ro-RO"/>
              </w:rPr>
            </w:pPr>
            <w:r w:rsidRPr="005573B9">
              <w:rPr>
                <w:lang w:val="ro-RO"/>
              </w:rPr>
              <w:t>Instruirea personalului de operare se va face prin cursuri organizate şi susţinute de furnizor si se va efectua în limba română.</w:t>
            </w:r>
            <w:r w:rsidR="005E3FFF" w:rsidRPr="00D449E3">
              <w:rPr>
                <w:color w:val="FF0000"/>
                <w:lang w:val="ro-RO"/>
              </w:rPr>
              <w:t xml:space="preserve"> </w:t>
            </w:r>
            <w:r w:rsidR="005E3FFF" w:rsidRPr="002A345A">
              <w:rPr>
                <w:lang w:val="ro-RO"/>
              </w:rPr>
              <w:t xml:space="preserve">Instruirea personalului se va face la nivel operaţional pentru </w:t>
            </w:r>
            <w:r w:rsidR="00AC4279">
              <w:rPr>
                <w:lang w:val="ro-RO"/>
              </w:rPr>
              <w:t xml:space="preserve"> 3</w:t>
            </w:r>
            <w:r w:rsidR="005E3FFF" w:rsidRPr="002A345A">
              <w:rPr>
                <w:lang w:val="ro-RO"/>
              </w:rPr>
              <w:t>-</w:t>
            </w:r>
            <w:r w:rsidR="00AC4279">
              <w:rPr>
                <w:lang w:val="ro-RO"/>
              </w:rPr>
              <w:t>5</w:t>
            </w:r>
            <w:r w:rsidR="005E3FFF" w:rsidRPr="002A345A">
              <w:rPr>
                <w:lang w:val="ro-RO"/>
              </w:rPr>
              <w:t xml:space="preserve"> persoane.</w:t>
            </w:r>
          </w:p>
          <w:p w:rsidR="00B32D18" w:rsidRPr="002A345A" w:rsidRDefault="00B32D18" w:rsidP="00B32D18">
            <w:pPr>
              <w:ind w:left="55"/>
              <w:jc w:val="both"/>
              <w:rPr>
                <w:lang w:val="ro-RO"/>
              </w:rPr>
            </w:pPr>
            <w:r w:rsidRPr="002A345A">
              <w:rPr>
                <w:lang w:val="ro-RO"/>
              </w:rPr>
              <w:t>După finalizarea instruirii personalului, furnizorul va certifica participanţii la cursurile de instruire, eliberând în aceste sens certificate nominale pentru fiecare cursant.</w:t>
            </w:r>
          </w:p>
          <w:p w:rsidR="00B32D18" w:rsidRPr="002A345A" w:rsidRDefault="00B32D18" w:rsidP="00B32D18">
            <w:pPr>
              <w:pStyle w:val="BodyTextIndent"/>
              <w:spacing w:after="0"/>
              <w:ind w:left="0"/>
              <w:jc w:val="both"/>
              <w:rPr>
                <w:lang w:val="ro-RO"/>
              </w:rPr>
            </w:pPr>
            <w:r w:rsidRPr="002A345A">
              <w:rPr>
                <w:lang w:val="ro-RO"/>
              </w:rPr>
              <w:t xml:space="preserve">Instruirea personalului beneficiarului se va finaliza înainte de începerea activităţii de recepţie a </w:t>
            </w:r>
            <w:r w:rsidR="002A345A">
              <w:rPr>
                <w:lang w:val="ro-RO"/>
              </w:rPr>
              <w:t>echipament</w:t>
            </w:r>
            <w:r w:rsidRPr="002A345A">
              <w:rPr>
                <w:lang w:val="ro-RO"/>
              </w:rPr>
              <w:t>ului.</w:t>
            </w:r>
          </w:p>
          <w:p w:rsidR="005E3FFF" w:rsidRPr="002A345A" w:rsidRDefault="00B32D18" w:rsidP="002A345A">
            <w:pPr>
              <w:pStyle w:val="BodyTextIndent"/>
              <w:spacing w:after="0"/>
              <w:ind w:left="0"/>
              <w:jc w:val="both"/>
              <w:rPr>
                <w:lang w:val="ro-RO"/>
              </w:rPr>
            </w:pPr>
            <w:r w:rsidRPr="002A345A">
              <w:rPr>
                <w:lang w:val="ro-RO"/>
              </w:rPr>
              <w:t xml:space="preserve">Toate serviciile (montare, configurare, mentenanţă, instruire personal de operare şi mentenanţă, reparaţii în perioada de garanţie) vor fi efectuate de persoane calificate şi/sau atestate profesional de către furnizorul </w:t>
            </w:r>
            <w:r w:rsidR="002A345A">
              <w:rPr>
                <w:lang w:val="ro-RO"/>
              </w:rPr>
              <w:t>echipament</w:t>
            </w:r>
            <w:r w:rsidRPr="002A345A">
              <w:rPr>
                <w:lang w:val="ro-RO"/>
              </w:rPr>
              <w:t>ului.</w:t>
            </w:r>
          </w:p>
        </w:tc>
      </w:tr>
    </w:tbl>
    <w:p w:rsidR="00DB1458" w:rsidRDefault="00DB1458" w:rsidP="00DB1458">
      <w:pPr>
        <w:pStyle w:val="ListParagraph"/>
        <w:widowControl w:val="0"/>
        <w:ind w:right="-54"/>
        <w:jc w:val="both"/>
        <w:rPr>
          <w:b/>
          <w:color w:val="000000"/>
        </w:rPr>
      </w:pPr>
    </w:p>
    <w:p w:rsidR="00045FE7" w:rsidRDefault="00045FE7" w:rsidP="00DB1458">
      <w:pPr>
        <w:pStyle w:val="ListParagraph"/>
        <w:widowControl w:val="0"/>
        <w:ind w:right="-54"/>
        <w:jc w:val="both"/>
        <w:rPr>
          <w:b/>
          <w:color w:val="000000"/>
        </w:rPr>
      </w:pPr>
    </w:p>
    <w:p w:rsidR="00045FE7" w:rsidRDefault="00045FE7" w:rsidP="00DB1458">
      <w:pPr>
        <w:pStyle w:val="ListParagraph"/>
        <w:widowControl w:val="0"/>
        <w:ind w:right="-54"/>
        <w:jc w:val="both"/>
        <w:rPr>
          <w:b/>
          <w:color w:val="000000"/>
        </w:rPr>
      </w:pPr>
    </w:p>
    <w:p w:rsidR="00045FE7" w:rsidRDefault="00045FE7" w:rsidP="00DB1458">
      <w:pPr>
        <w:pStyle w:val="ListParagraph"/>
        <w:widowControl w:val="0"/>
        <w:ind w:right="-54"/>
        <w:jc w:val="both"/>
        <w:rPr>
          <w:b/>
          <w:color w:val="000000"/>
        </w:rPr>
      </w:pPr>
    </w:p>
    <w:p w:rsidR="00045FE7" w:rsidRPr="00DB1458" w:rsidRDefault="00045FE7" w:rsidP="00DB1458">
      <w:pPr>
        <w:pStyle w:val="ListParagraph"/>
        <w:widowControl w:val="0"/>
        <w:ind w:right="-54"/>
        <w:jc w:val="both"/>
        <w:rPr>
          <w:b/>
          <w:color w:val="000000"/>
        </w:rPr>
      </w:pPr>
    </w:p>
    <w:p w:rsidR="00DB1458" w:rsidRPr="00DB1458" w:rsidRDefault="00F84F16" w:rsidP="00DB1458">
      <w:pPr>
        <w:pStyle w:val="ListParagraph"/>
        <w:widowControl w:val="0"/>
        <w:numPr>
          <w:ilvl w:val="0"/>
          <w:numId w:val="20"/>
        </w:numPr>
        <w:ind w:right="-54"/>
        <w:jc w:val="both"/>
        <w:rPr>
          <w:b/>
          <w:color w:val="000000"/>
        </w:rPr>
      </w:pPr>
      <w:r w:rsidRPr="00DB1458">
        <w:rPr>
          <w:b/>
          <w:lang w:val="it-IT"/>
        </w:rPr>
        <w:t xml:space="preserve">LISTA OPERAŢIUNI PENTRU </w:t>
      </w:r>
      <w:r w:rsidRPr="00DB1458">
        <w:rPr>
          <w:b/>
          <w:lang w:val="ro-RO"/>
        </w:rPr>
        <w:t xml:space="preserve">FURNIZARE </w:t>
      </w:r>
      <w:r w:rsidRPr="00DB1458">
        <w:rPr>
          <w:b/>
          <w:color w:val="000000"/>
        </w:rPr>
        <w:t>GRUI ELECTROHIDRAULIC PENTRU BARC</w:t>
      </w:r>
      <w:r w:rsidRPr="00DB1458">
        <w:rPr>
          <w:b/>
          <w:color w:val="000000"/>
          <w:lang w:val="ro-RO"/>
        </w:rPr>
        <w:t>Ă PNEUMATICĂ DE ASALT CU MOTOR</w:t>
      </w:r>
      <w:r w:rsidRPr="00DB1458">
        <w:rPr>
          <w:b/>
          <w:color w:val="000000"/>
        </w:rPr>
        <w:t xml:space="preserve"> CU INSTALARE</w:t>
      </w:r>
      <w:r w:rsidR="00E3132B">
        <w:rPr>
          <w:b/>
          <w:color w:val="000000"/>
        </w:rPr>
        <w:t>:</w:t>
      </w:r>
    </w:p>
    <w:p w:rsidR="00DB1458" w:rsidRPr="00DB1458" w:rsidRDefault="00E3132B" w:rsidP="00DB1458">
      <w:pPr>
        <w:widowControl w:val="0"/>
        <w:ind w:right="-54"/>
        <w:rPr>
          <w:b/>
          <w:noProof/>
          <w:lang w:val="ro-RO"/>
        </w:rPr>
      </w:pPr>
      <w:r>
        <w:rPr>
          <w:b/>
        </w:rPr>
        <w:t xml:space="preserve">            </w:t>
      </w:r>
      <w:r w:rsidRPr="00DB1458">
        <w:rPr>
          <w:b/>
        </w:rPr>
        <w:t xml:space="preserve">LOT </w:t>
      </w:r>
      <w:r>
        <w:rPr>
          <w:b/>
        </w:rPr>
        <w:t>2</w:t>
      </w:r>
      <w:r w:rsidR="00DB1458" w:rsidRPr="00DB1458">
        <w:rPr>
          <w:b/>
        </w:rPr>
        <w:t xml:space="preserve">: </w:t>
      </w:r>
      <w:r w:rsidRPr="00DB1458">
        <w:rPr>
          <w:b/>
        </w:rPr>
        <w:t xml:space="preserve">la nava </w:t>
      </w:r>
      <w:r>
        <w:rPr>
          <w:b/>
        </w:rPr>
        <w:t xml:space="preserve">tip corveta, proiect </w:t>
      </w:r>
      <w:r w:rsidR="00F84F16">
        <w:rPr>
          <w:b/>
        </w:rPr>
        <w:t>1048</w:t>
      </w:r>
      <w:r w:rsidR="00F84F16" w:rsidRPr="00DB1458">
        <w:rPr>
          <w:b/>
        </w:rPr>
        <w:t xml:space="preserve">  </w:t>
      </w:r>
      <w:r w:rsidR="00DB1458" w:rsidRPr="00DB1458">
        <w:rPr>
          <w:b/>
        </w:rPr>
        <w:t>– operatiuni pentru un complet..</w:t>
      </w:r>
    </w:p>
    <w:p w:rsidR="00DB1458" w:rsidRPr="00DB1458" w:rsidRDefault="00E3132B" w:rsidP="00DB1458">
      <w:pPr>
        <w:widowControl w:val="0"/>
        <w:ind w:right="-54"/>
        <w:rPr>
          <w:b/>
          <w:noProof/>
          <w:lang w:val="ro-RO"/>
        </w:rPr>
      </w:pPr>
      <w:r>
        <w:rPr>
          <w:b/>
        </w:rPr>
        <w:t xml:space="preserve">                     </w:t>
      </w:r>
      <w:r w:rsidR="00DB1458" w:rsidRPr="00DB1458">
        <w:rPr>
          <w:b/>
        </w:rPr>
        <w:t xml:space="preserve"> </w:t>
      </w:r>
      <w:r>
        <w:rPr>
          <w:b/>
        </w:rPr>
        <w:t xml:space="preserve">    </w:t>
      </w:r>
      <w:r w:rsidRPr="00DB1458">
        <w:rPr>
          <w:b/>
        </w:rPr>
        <w:t xml:space="preserve">la nava tip </w:t>
      </w:r>
      <w:r w:rsidR="006E434F" w:rsidRPr="00DB1458">
        <w:rPr>
          <w:b/>
        </w:rPr>
        <w:t xml:space="preserve">RM 101, </w:t>
      </w:r>
      <w:r w:rsidRPr="00DB1458">
        <w:rPr>
          <w:b/>
        </w:rPr>
        <w:t>proiect MM</w:t>
      </w:r>
      <w:r>
        <w:rPr>
          <w:b/>
        </w:rPr>
        <w:t xml:space="preserve"> </w:t>
      </w:r>
      <w:r w:rsidR="006E434F" w:rsidRPr="00DB1458">
        <w:rPr>
          <w:b/>
        </w:rPr>
        <w:t xml:space="preserve">353 </w:t>
      </w:r>
      <w:r w:rsidR="00DB1458" w:rsidRPr="00DB1458">
        <w:rPr>
          <w:b/>
        </w:rPr>
        <w:t xml:space="preserve"> – operatiuni pentru un complet.</w:t>
      </w:r>
    </w:p>
    <w:p w:rsidR="00DB1458" w:rsidRPr="00DB1458" w:rsidRDefault="00E3132B" w:rsidP="00DB1458">
      <w:pPr>
        <w:widowControl w:val="0"/>
        <w:ind w:right="-54"/>
        <w:rPr>
          <w:b/>
          <w:noProof/>
          <w:lang w:val="ro-RO"/>
        </w:rPr>
      </w:pPr>
      <w:r>
        <w:rPr>
          <w:b/>
        </w:rPr>
        <w:t xml:space="preserve">                          </w:t>
      </w:r>
      <w:r w:rsidRPr="00DB1458">
        <w:rPr>
          <w:b/>
        </w:rPr>
        <w:t>la nava tip</w:t>
      </w:r>
      <w:r w:rsidR="006E434F" w:rsidRPr="00DB1458">
        <w:rPr>
          <w:b/>
        </w:rPr>
        <w:t xml:space="preserve"> TMM531, </w:t>
      </w:r>
      <w:r w:rsidRPr="00DB1458">
        <w:rPr>
          <w:b/>
        </w:rPr>
        <w:t>proiect</w:t>
      </w:r>
      <w:r w:rsidR="006E434F" w:rsidRPr="00DB1458">
        <w:rPr>
          <w:b/>
        </w:rPr>
        <w:t xml:space="preserve"> 406/3 </w:t>
      </w:r>
      <w:r w:rsidR="00DB1458" w:rsidRPr="00DB1458">
        <w:rPr>
          <w:b/>
        </w:rPr>
        <w:t>– operatiuni pentru un complet.</w:t>
      </w:r>
    </w:p>
    <w:tbl>
      <w:tblPr>
        <w:tblW w:w="147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9"/>
        <w:gridCol w:w="3260"/>
        <w:gridCol w:w="709"/>
        <w:gridCol w:w="851"/>
        <w:gridCol w:w="9231"/>
      </w:tblGrid>
      <w:tr w:rsidR="00DB1458" w:rsidRPr="003E5C5D" w:rsidTr="00647147">
        <w:trPr>
          <w:trHeight w:val="777"/>
          <w:tblHeader/>
        </w:trPr>
        <w:tc>
          <w:tcPr>
            <w:tcW w:w="709" w:type="dxa"/>
            <w:shd w:val="clear" w:color="auto" w:fill="auto"/>
            <w:noWrap/>
            <w:vAlign w:val="center"/>
            <w:hideMark/>
          </w:tcPr>
          <w:p w:rsidR="00DB1458" w:rsidRPr="003E5C5D" w:rsidRDefault="00DB1458" w:rsidP="00647147">
            <w:pPr>
              <w:jc w:val="center"/>
              <w:rPr>
                <w:b/>
                <w:bCs/>
              </w:rPr>
            </w:pPr>
            <w:r w:rsidRPr="003E5C5D">
              <w:rPr>
                <w:b/>
                <w:bCs/>
              </w:rPr>
              <w:t>Nr. Crt.</w:t>
            </w:r>
          </w:p>
        </w:tc>
        <w:tc>
          <w:tcPr>
            <w:tcW w:w="3260" w:type="dxa"/>
            <w:shd w:val="clear" w:color="auto" w:fill="auto"/>
            <w:noWrap/>
            <w:vAlign w:val="center"/>
            <w:hideMark/>
          </w:tcPr>
          <w:p w:rsidR="00DB1458" w:rsidRPr="003E5C5D" w:rsidRDefault="00DB1458" w:rsidP="00647147">
            <w:pPr>
              <w:jc w:val="center"/>
              <w:rPr>
                <w:b/>
                <w:bCs/>
              </w:rPr>
            </w:pPr>
            <w:r w:rsidRPr="003E5C5D">
              <w:rPr>
                <w:b/>
                <w:bCs/>
              </w:rPr>
              <w:t>Denumirea opera</w:t>
            </w:r>
            <w:r w:rsidRPr="003E5C5D">
              <w:rPr>
                <w:b/>
                <w:bCs/>
                <w:lang w:val="ro-RO"/>
              </w:rPr>
              <w:t>ţ</w:t>
            </w:r>
            <w:r w:rsidRPr="003E5C5D">
              <w:rPr>
                <w:b/>
                <w:bCs/>
              </w:rPr>
              <w:t>iunei</w:t>
            </w:r>
          </w:p>
        </w:tc>
        <w:tc>
          <w:tcPr>
            <w:tcW w:w="709" w:type="dxa"/>
            <w:shd w:val="clear" w:color="auto" w:fill="auto"/>
            <w:noWrap/>
            <w:vAlign w:val="center"/>
            <w:hideMark/>
          </w:tcPr>
          <w:p w:rsidR="00DB1458" w:rsidRPr="003E5C5D" w:rsidRDefault="00DB1458" w:rsidP="00647147">
            <w:pPr>
              <w:jc w:val="center"/>
              <w:rPr>
                <w:b/>
                <w:bCs/>
              </w:rPr>
            </w:pPr>
            <w:r w:rsidRPr="003E5C5D">
              <w:rPr>
                <w:b/>
                <w:bCs/>
              </w:rPr>
              <w:t>U/M</w:t>
            </w:r>
          </w:p>
        </w:tc>
        <w:tc>
          <w:tcPr>
            <w:tcW w:w="851" w:type="dxa"/>
            <w:shd w:val="clear" w:color="auto" w:fill="auto"/>
            <w:noWrap/>
            <w:textDirection w:val="btLr"/>
            <w:vAlign w:val="center"/>
            <w:hideMark/>
          </w:tcPr>
          <w:p w:rsidR="00DB1458" w:rsidRPr="003E5C5D" w:rsidRDefault="00DB1458" w:rsidP="00647147">
            <w:pPr>
              <w:jc w:val="center"/>
              <w:rPr>
                <w:b/>
                <w:bCs/>
              </w:rPr>
            </w:pPr>
            <w:r w:rsidRPr="003E5C5D">
              <w:rPr>
                <w:b/>
                <w:bCs/>
              </w:rPr>
              <w:t>Cant.</w:t>
            </w:r>
          </w:p>
        </w:tc>
        <w:tc>
          <w:tcPr>
            <w:tcW w:w="9231" w:type="dxa"/>
            <w:shd w:val="clear" w:color="auto" w:fill="auto"/>
            <w:vAlign w:val="center"/>
            <w:hideMark/>
          </w:tcPr>
          <w:p w:rsidR="00DB1458" w:rsidRPr="003E5C5D" w:rsidRDefault="00DB1458" w:rsidP="00647147">
            <w:pPr>
              <w:jc w:val="center"/>
              <w:rPr>
                <w:b/>
                <w:bCs/>
              </w:rPr>
            </w:pPr>
            <w:r w:rsidRPr="003E5C5D">
              <w:rPr>
                <w:b/>
                <w:bCs/>
              </w:rPr>
              <w:t>Conditii tehnice minimale</w:t>
            </w:r>
          </w:p>
        </w:tc>
      </w:tr>
      <w:tr w:rsidR="00DB1458" w:rsidRPr="003E5C5D" w:rsidTr="00647147">
        <w:trPr>
          <w:trHeight w:val="315"/>
        </w:trPr>
        <w:tc>
          <w:tcPr>
            <w:tcW w:w="709" w:type="dxa"/>
            <w:shd w:val="clear" w:color="auto" w:fill="auto"/>
            <w:vAlign w:val="center"/>
            <w:hideMark/>
          </w:tcPr>
          <w:p w:rsidR="00DB1458" w:rsidRPr="003E5C5D" w:rsidRDefault="00DB1458" w:rsidP="00647147">
            <w:pPr>
              <w:jc w:val="center"/>
              <w:rPr>
                <w:b/>
                <w:bCs/>
                <w:lang w:val="ro-RO"/>
              </w:rPr>
            </w:pPr>
            <w:r w:rsidRPr="003E5C5D">
              <w:rPr>
                <w:b/>
                <w:bCs/>
                <w:lang w:val="ro-RO"/>
              </w:rPr>
              <w:t>1</w:t>
            </w:r>
          </w:p>
        </w:tc>
        <w:tc>
          <w:tcPr>
            <w:tcW w:w="3260" w:type="dxa"/>
            <w:shd w:val="clear" w:color="auto" w:fill="auto"/>
            <w:vAlign w:val="center"/>
            <w:hideMark/>
          </w:tcPr>
          <w:p w:rsidR="00DB1458" w:rsidRPr="003E5C5D" w:rsidRDefault="00DB1458" w:rsidP="00647147">
            <w:pPr>
              <w:jc w:val="both"/>
              <w:rPr>
                <w:lang w:val="ro-RO"/>
              </w:rPr>
            </w:pPr>
            <w:r w:rsidRPr="003E5C5D">
              <w:rPr>
                <w:lang w:val="ro-RO"/>
              </w:rPr>
              <w:t>Livrare grui electrohidraulic</w:t>
            </w:r>
            <w:r w:rsidRPr="003E5C5D">
              <w:rPr>
                <w:b/>
                <w:sz w:val="28"/>
                <w:szCs w:val="28"/>
              </w:rPr>
              <w:t xml:space="preserve"> </w:t>
            </w:r>
            <w:r w:rsidRPr="003E5C5D">
              <w:t>pentru barcă pneumatic de asalt cu motor</w:t>
            </w:r>
          </w:p>
        </w:tc>
        <w:tc>
          <w:tcPr>
            <w:tcW w:w="709" w:type="dxa"/>
            <w:shd w:val="clear" w:color="auto" w:fill="auto"/>
            <w:vAlign w:val="center"/>
            <w:hideMark/>
          </w:tcPr>
          <w:p w:rsidR="00DB1458" w:rsidRPr="003E5C5D" w:rsidRDefault="00DB1458" w:rsidP="00647147">
            <w:pPr>
              <w:ind w:left="-108" w:right="-108"/>
              <w:jc w:val="center"/>
              <w:rPr>
                <w:lang w:val="ro-RO"/>
              </w:rPr>
            </w:pPr>
            <w:r w:rsidRPr="003E5C5D">
              <w:rPr>
                <w:lang w:val="ro-RO"/>
              </w:rPr>
              <w:t>cpl.</w:t>
            </w:r>
          </w:p>
        </w:tc>
        <w:tc>
          <w:tcPr>
            <w:tcW w:w="851" w:type="dxa"/>
            <w:shd w:val="clear" w:color="auto" w:fill="auto"/>
            <w:noWrap/>
            <w:vAlign w:val="center"/>
            <w:hideMark/>
          </w:tcPr>
          <w:p w:rsidR="00DB1458" w:rsidRPr="003E5C5D" w:rsidRDefault="00DB1458" w:rsidP="00647147">
            <w:pPr>
              <w:jc w:val="center"/>
              <w:rPr>
                <w:bCs/>
                <w:lang w:val="ro-RO"/>
              </w:rPr>
            </w:pPr>
            <w:r w:rsidRPr="003E5C5D">
              <w:rPr>
                <w:bCs/>
                <w:lang w:val="ro-RO"/>
              </w:rPr>
              <w:t>1</w:t>
            </w:r>
          </w:p>
        </w:tc>
        <w:tc>
          <w:tcPr>
            <w:tcW w:w="9231" w:type="dxa"/>
            <w:shd w:val="clear" w:color="auto" w:fill="auto"/>
            <w:vAlign w:val="center"/>
            <w:hideMark/>
          </w:tcPr>
          <w:p w:rsidR="00C7352A" w:rsidRDefault="00C7352A" w:rsidP="00647147">
            <w:pPr>
              <w:ind w:left="-5"/>
              <w:jc w:val="both"/>
              <w:rPr>
                <w:lang w:val="ro-RO"/>
              </w:rPr>
            </w:pPr>
          </w:p>
          <w:p w:rsidR="00DB1458" w:rsidRPr="003E5C5D" w:rsidRDefault="00DB1458" w:rsidP="00647147">
            <w:pPr>
              <w:ind w:left="-5"/>
              <w:jc w:val="both"/>
              <w:rPr>
                <w:lang w:val="ro-RO"/>
              </w:rPr>
            </w:pPr>
            <w:r w:rsidRPr="003E5C5D">
              <w:rPr>
                <w:lang w:val="ro-RO"/>
              </w:rPr>
              <w:t>Echipamentul livrat va îndeplini cerinţele cuprinse în prezenta specificaţie tehnică, precum şi în specificaţiile, standardele şi practicile de asigurare a calităţii specifice producătorului. Echipamentul trebuie să fie însoţit de toate accesoriile inclusiv tablou electric de comanda necesar funcţionării, la parametrii ceruţi de prezenta specificaţie, chiar dacă beneficiarul a omis solicitarea lor explicită. Oferta va fi completată de către ofertant cu toate aceste accesorii, cu explicarea rolului lor funcţional, precum şi cu atenţionarea repercursiunilor neutilizării acestora.</w:t>
            </w:r>
          </w:p>
          <w:p w:rsidR="00DB1458" w:rsidRPr="003E5C5D" w:rsidRDefault="00DB1458" w:rsidP="00647147">
            <w:pPr>
              <w:ind w:left="-5"/>
              <w:jc w:val="both"/>
              <w:rPr>
                <w:b/>
                <w:lang w:val="ro-RO"/>
              </w:rPr>
            </w:pPr>
            <w:r w:rsidRPr="003E5C5D">
              <w:rPr>
                <w:b/>
                <w:lang w:val="ro-RO"/>
              </w:rPr>
              <w:t>Cerinţe de performanţă şi specifice:</w:t>
            </w:r>
          </w:p>
          <w:p w:rsidR="00DB1458" w:rsidRPr="003E5C5D" w:rsidRDefault="00DB1458" w:rsidP="00647147">
            <w:pPr>
              <w:jc w:val="both"/>
              <w:rPr>
                <w:lang w:val="ro-RO"/>
              </w:rPr>
            </w:pPr>
            <w:r w:rsidRPr="003E5C5D">
              <w:rPr>
                <w:lang w:val="ro-RO"/>
              </w:rPr>
              <w:t>- sarcină  nominală: min 1.600 daN – max 2.000 daN;</w:t>
            </w:r>
          </w:p>
          <w:p w:rsidR="00DB1458" w:rsidRPr="003E5C5D" w:rsidRDefault="00DB1458" w:rsidP="00647147">
            <w:pPr>
              <w:jc w:val="both"/>
              <w:rPr>
                <w:lang w:val="ro-RO"/>
              </w:rPr>
            </w:pPr>
            <w:r w:rsidRPr="003E5C5D">
              <w:rPr>
                <w:lang w:val="ro-RO"/>
              </w:rPr>
              <w:t>- raza maximă de ridicare: 4.500 mm;</w:t>
            </w:r>
          </w:p>
          <w:p w:rsidR="00DB1458" w:rsidRPr="003E5C5D" w:rsidRDefault="00DB1458" w:rsidP="00647147">
            <w:pPr>
              <w:jc w:val="both"/>
              <w:rPr>
                <w:lang w:val="ro-RO"/>
              </w:rPr>
            </w:pPr>
            <w:r w:rsidRPr="003E5C5D">
              <w:rPr>
                <w:lang w:val="ro-RO"/>
              </w:rPr>
              <w:t>- pentru gruie rotative, distanţă deschidere braţ peste bord: min 4 m – max 7,5 m;</w:t>
            </w:r>
          </w:p>
          <w:p w:rsidR="00DB1458" w:rsidRPr="003E5C5D" w:rsidRDefault="00DB1458" w:rsidP="00647147">
            <w:pPr>
              <w:jc w:val="both"/>
              <w:rPr>
                <w:lang w:val="ro-RO"/>
              </w:rPr>
            </w:pPr>
            <w:r w:rsidRPr="003E5C5D">
              <w:rPr>
                <w:lang w:val="ro-RO"/>
              </w:rPr>
              <w:t>- pentru gruie rotative, unghi de rotire braţ: min 300˚ - max. 315°;</w:t>
            </w:r>
          </w:p>
          <w:p w:rsidR="00DB1458" w:rsidRPr="003E5C5D" w:rsidRDefault="00DB1458" w:rsidP="00647147">
            <w:pPr>
              <w:jc w:val="both"/>
              <w:rPr>
                <w:lang w:val="ro-RO"/>
              </w:rPr>
            </w:pPr>
            <w:r w:rsidRPr="003E5C5D">
              <w:rPr>
                <w:lang w:val="ro-RO"/>
              </w:rPr>
              <w:t>- viteza de coborâre/ridicare a sarcinii: min 3 m/min;</w:t>
            </w:r>
          </w:p>
          <w:p w:rsidR="00DB1458" w:rsidRPr="003E5C5D" w:rsidRDefault="00DB1458" w:rsidP="00647147">
            <w:pPr>
              <w:jc w:val="both"/>
              <w:rPr>
                <w:lang w:val="ro-RO"/>
              </w:rPr>
            </w:pPr>
            <w:r w:rsidRPr="003E5C5D">
              <w:rPr>
                <w:lang w:val="ro-RO"/>
              </w:rPr>
              <w:t>- timp de rotire între poziţiile limită: max 35 sec;</w:t>
            </w:r>
          </w:p>
          <w:p w:rsidR="00DB1458" w:rsidRPr="003E5C5D" w:rsidRDefault="00DB1458" w:rsidP="00647147">
            <w:pPr>
              <w:jc w:val="both"/>
              <w:rPr>
                <w:lang w:val="ro-RO"/>
              </w:rPr>
            </w:pPr>
            <w:r w:rsidRPr="003E5C5D">
              <w:rPr>
                <w:lang w:val="ro-RO"/>
              </w:rPr>
              <w:t>- tensiune de alimentare a electromotoarelor: 3x380 V, 50 Hz;</w:t>
            </w:r>
          </w:p>
          <w:p w:rsidR="00DB1458" w:rsidRPr="003E5C5D" w:rsidRDefault="00DB1458" w:rsidP="00647147">
            <w:pPr>
              <w:jc w:val="both"/>
              <w:rPr>
                <w:lang w:val="ro-RO"/>
              </w:rPr>
            </w:pPr>
            <w:r w:rsidRPr="003E5C5D">
              <w:rPr>
                <w:lang w:val="ro-RO"/>
              </w:rPr>
              <w:t>- putere electrică al vinciului de ridicare: max 5 kW;</w:t>
            </w:r>
          </w:p>
          <w:p w:rsidR="00DB1458" w:rsidRPr="003E5C5D" w:rsidRDefault="00DB1458" w:rsidP="00647147">
            <w:pPr>
              <w:jc w:val="both"/>
              <w:rPr>
                <w:lang w:val="ro-RO"/>
              </w:rPr>
            </w:pPr>
            <w:r w:rsidRPr="003E5C5D">
              <w:rPr>
                <w:lang w:val="ro-RO"/>
              </w:rPr>
              <w:t>- cârlig cu eliberare automată a sarcinii dublat cu sistem de desprindere de urgenţă (automatic hook release) SWL minim1.600 daN-2.000daN;</w:t>
            </w:r>
          </w:p>
          <w:p w:rsidR="00DB1458" w:rsidRPr="003E5C5D" w:rsidRDefault="00DB1458" w:rsidP="00647147">
            <w:pPr>
              <w:jc w:val="both"/>
              <w:rPr>
                <w:lang w:val="ro-RO"/>
              </w:rPr>
            </w:pPr>
            <w:r w:rsidRPr="003E5C5D">
              <w:rPr>
                <w:lang w:val="ro-RO"/>
              </w:rPr>
              <w:t xml:space="preserve">- cârligul va putea fi manevrat /coborât şi fără sarcină; </w:t>
            </w:r>
          </w:p>
          <w:p w:rsidR="00DB1458" w:rsidRPr="003E5C5D" w:rsidRDefault="00DB1458" w:rsidP="00647147">
            <w:pPr>
              <w:jc w:val="both"/>
              <w:rPr>
                <w:lang w:val="ro-RO"/>
              </w:rPr>
            </w:pPr>
            <w:r w:rsidRPr="003E5C5D">
              <w:rPr>
                <w:lang w:val="ro-RO"/>
              </w:rPr>
              <w:t>- cursă cârlig: min 20 m – max 40 m;</w:t>
            </w:r>
          </w:p>
          <w:p w:rsidR="00DB1458" w:rsidRPr="003E5C5D" w:rsidRDefault="00DB1458" w:rsidP="00647147">
            <w:pPr>
              <w:jc w:val="both"/>
              <w:rPr>
                <w:lang w:val="ro-RO"/>
              </w:rPr>
            </w:pPr>
            <w:r w:rsidRPr="003E5C5D">
              <w:rPr>
                <w:lang w:val="ro-RO"/>
              </w:rPr>
              <w:t>- puterea motorului electric al reductorului de rotire: min. 1,5KW;</w:t>
            </w:r>
          </w:p>
          <w:p w:rsidR="00DB1458" w:rsidRPr="003E5C5D" w:rsidRDefault="00DB1458" w:rsidP="00647147">
            <w:pPr>
              <w:jc w:val="both"/>
              <w:rPr>
                <w:lang w:val="ro-RO"/>
              </w:rPr>
            </w:pPr>
            <w:r w:rsidRPr="003E5C5D">
              <w:rPr>
                <w:lang w:val="ro-RO"/>
              </w:rPr>
              <w:t>- distanţa de la capul braţului până la nivelul apei (BWL) = 25 m;</w:t>
            </w:r>
          </w:p>
          <w:p w:rsidR="00DB1458" w:rsidRPr="003E5C5D" w:rsidRDefault="00DB1458" w:rsidP="00647147">
            <w:pPr>
              <w:jc w:val="both"/>
              <w:rPr>
                <w:lang w:val="ro-RO"/>
              </w:rPr>
            </w:pPr>
            <w:r w:rsidRPr="003E5C5D">
              <w:rPr>
                <w:lang w:val="ro-RO"/>
              </w:rPr>
              <w:t>-  tip cablu de ridicare: cablu antigiratoriu zincat tipT18+A0 (cu inimă vegetală) DIN3069  cu rezisten</w:t>
            </w:r>
            <w:r w:rsidRPr="003E5C5D">
              <w:rPr>
                <w:rFonts w:ascii="Cambria Math" w:hAnsi="Cambria Math" w:cs="Cambria Math"/>
                <w:lang w:val="ro-RO"/>
              </w:rPr>
              <w:t>ț</w:t>
            </w:r>
            <w:r w:rsidRPr="003E5C5D">
              <w:rPr>
                <w:lang w:val="ro-RO"/>
              </w:rPr>
              <w:t>a firelor de minim 1.770 N/mm</w:t>
            </w:r>
            <w:r w:rsidRPr="003E5C5D">
              <w:rPr>
                <w:vertAlign w:val="superscript"/>
                <w:lang w:val="ro-RO"/>
              </w:rPr>
              <w:t xml:space="preserve">2  </w:t>
            </w:r>
            <w:r w:rsidRPr="003E5C5D">
              <w:rPr>
                <w:lang w:val="ro-RO"/>
              </w:rPr>
              <w:t>sau similar;</w:t>
            </w:r>
          </w:p>
          <w:p w:rsidR="00DB1458" w:rsidRPr="003E5C5D" w:rsidRDefault="00DB1458" w:rsidP="00647147">
            <w:pPr>
              <w:jc w:val="both"/>
              <w:rPr>
                <w:lang w:val="ro-RO"/>
              </w:rPr>
            </w:pPr>
            <w:r w:rsidRPr="003E5C5D">
              <w:rPr>
                <w:lang w:val="ro-RO"/>
              </w:rPr>
              <w:t>- sistem de oprire a cursei de coborâre de către personalul din barcă;</w:t>
            </w:r>
          </w:p>
          <w:p w:rsidR="00DB1458" w:rsidRPr="003E5C5D" w:rsidRDefault="00DB1458" w:rsidP="00647147">
            <w:pPr>
              <w:jc w:val="both"/>
              <w:rPr>
                <w:lang w:val="ro-RO"/>
              </w:rPr>
            </w:pPr>
            <w:r w:rsidRPr="003E5C5D">
              <w:rPr>
                <w:lang w:val="ro-RO"/>
              </w:rPr>
              <w:t>- sistem de oprire a rotaţiei braţului de către personalul din barcă;</w:t>
            </w:r>
          </w:p>
          <w:p w:rsidR="00C7352A" w:rsidRDefault="00C7352A" w:rsidP="00647147">
            <w:pPr>
              <w:jc w:val="both"/>
              <w:rPr>
                <w:lang w:val="ro-RO"/>
              </w:rPr>
            </w:pPr>
          </w:p>
          <w:p w:rsidR="00DB1458" w:rsidRPr="003E5C5D" w:rsidRDefault="00DB1458" w:rsidP="00647147">
            <w:pPr>
              <w:jc w:val="both"/>
              <w:rPr>
                <w:lang w:val="ro-RO"/>
              </w:rPr>
            </w:pPr>
            <w:r w:rsidRPr="003E5C5D">
              <w:rPr>
                <w:lang w:val="ro-RO"/>
              </w:rPr>
              <w:t>- sistem de comandă locală de pornire/oprire al gruiului;</w:t>
            </w:r>
          </w:p>
          <w:p w:rsidR="00DB1458" w:rsidRPr="003E5C5D" w:rsidRDefault="00DB1458" w:rsidP="00647147">
            <w:pPr>
              <w:jc w:val="both"/>
              <w:rPr>
                <w:lang w:val="ro-RO"/>
              </w:rPr>
            </w:pPr>
            <w:r w:rsidRPr="003E5C5D">
              <w:rPr>
                <w:lang w:val="ro-RO"/>
              </w:rPr>
              <w:t>- temperatură de lucru: (- 20) °C – (+ 60) ˚C;</w:t>
            </w:r>
          </w:p>
          <w:p w:rsidR="00DB1458" w:rsidRPr="003E5C5D" w:rsidRDefault="00DB1458" w:rsidP="00647147">
            <w:pPr>
              <w:jc w:val="both"/>
              <w:rPr>
                <w:lang w:val="ro-RO"/>
              </w:rPr>
            </w:pPr>
            <w:r w:rsidRPr="003E5C5D">
              <w:rPr>
                <w:lang w:val="ro-RO"/>
              </w:rPr>
              <w:t>- umiditate relativă a aerului: 85÷90% la 40˚C;</w:t>
            </w:r>
          </w:p>
          <w:p w:rsidR="00DB1458" w:rsidRPr="003E5C5D" w:rsidRDefault="00DB1458" w:rsidP="00647147">
            <w:pPr>
              <w:jc w:val="both"/>
              <w:rPr>
                <w:lang w:val="ro-RO"/>
              </w:rPr>
            </w:pPr>
            <w:r w:rsidRPr="003E5C5D">
              <w:rPr>
                <w:lang w:val="ro-RO"/>
              </w:rPr>
              <w:t>- forţa maximă verticală exercitată asupra structurii de susţinere: 50 kN;</w:t>
            </w:r>
          </w:p>
          <w:p w:rsidR="00DB1458" w:rsidRPr="003E5C5D" w:rsidRDefault="00DB1458" w:rsidP="00647147">
            <w:pPr>
              <w:jc w:val="both"/>
              <w:rPr>
                <w:lang w:val="ro-RO"/>
              </w:rPr>
            </w:pPr>
            <w:r w:rsidRPr="003E5C5D">
              <w:rPr>
                <w:lang w:val="ro-RO"/>
              </w:rPr>
              <w:t>- for</w:t>
            </w:r>
            <w:r w:rsidRPr="003E5C5D">
              <w:rPr>
                <w:rFonts w:ascii="Cambria Math" w:hAnsi="Cambria Math" w:cs="Cambria Math"/>
                <w:lang w:val="ro-RO"/>
              </w:rPr>
              <w:t>ț</w:t>
            </w:r>
            <w:r w:rsidRPr="003E5C5D">
              <w:rPr>
                <w:lang w:val="ro-RO"/>
              </w:rPr>
              <w:t>a de rotire a braţului exercitată asupra structurii de susţinere:145 kNm;</w:t>
            </w:r>
          </w:p>
          <w:p w:rsidR="00DB1458" w:rsidRPr="003E5C5D" w:rsidRDefault="00DB1458" w:rsidP="00647147">
            <w:pPr>
              <w:jc w:val="both"/>
              <w:rPr>
                <w:lang w:val="ro-RO"/>
              </w:rPr>
            </w:pPr>
            <w:r w:rsidRPr="003E5C5D">
              <w:rPr>
                <w:lang w:val="ro-RO"/>
              </w:rPr>
              <w:t xml:space="preserve">Echipamentul trebuie să fie de un tip predefinit (proiectat, testat şi avizat) tip IMO / SOLAS. Toate componentele din echipament vor fi de constructie navalizată iar construcţia trebuie să fie avizată de cel puţin unul din registrele navale: Lloyd, BV, NMD, etc.. </w:t>
            </w:r>
          </w:p>
          <w:p w:rsidR="00DB1458" w:rsidRPr="003E5C5D" w:rsidRDefault="00DB1458" w:rsidP="00647147">
            <w:pPr>
              <w:jc w:val="both"/>
              <w:rPr>
                <w:lang w:val="ro-RO"/>
              </w:rPr>
            </w:pPr>
            <w:r w:rsidRPr="003E5C5D">
              <w:rPr>
                <w:lang w:val="ro-RO"/>
              </w:rPr>
              <w:t>Echipamentul trebuie să asigure arimarea la bord a ambarcaţiunii în aşa fel îcât să poată fi lansată la apă direct din poziţia de arimare în condiţii nefavorabile de asietă de până la 10 grade şi o înclinare transversală a navei de cel puţin 20 grade într-un bord sau altul;</w:t>
            </w:r>
          </w:p>
          <w:p w:rsidR="00DB1458" w:rsidRPr="003E5C5D" w:rsidRDefault="00DB1458" w:rsidP="00647147">
            <w:pPr>
              <w:jc w:val="both"/>
              <w:rPr>
                <w:lang w:val="ro-RO"/>
              </w:rPr>
            </w:pPr>
            <w:r w:rsidRPr="003E5C5D">
              <w:rPr>
                <w:lang w:val="ro-RO"/>
              </w:rPr>
              <w:t>Echipamentul trebuie să asigure o lansare sigură şi rapidă într-un timp mai mic de 5 minute;</w:t>
            </w:r>
          </w:p>
          <w:p w:rsidR="00DB1458" w:rsidRPr="003E5C5D" w:rsidRDefault="00DB1458" w:rsidP="00647147">
            <w:pPr>
              <w:jc w:val="both"/>
              <w:rPr>
                <w:lang w:val="ro-RO"/>
              </w:rPr>
            </w:pPr>
            <w:r w:rsidRPr="003E5C5D">
              <w:rPr>
                <w:lang w:val="ro-RO"/>
              </w:rPr>
              <w:t>Echipamentul să aibă cavaletul pentru barcă încorporat;</w:t>
            </w:r>
          </w:p>
          <w:p w:rsidR="00DB1458" w:rsidRPr="003E5C5D" w:rsidRDefault="00DB1458" w:rsidP="00647147">
            <w:pPr>
              <w:jc w:val="both"/>
              <w:rPr>
                <w:lang w:val="ro-RO"/>
              </w:rPr>
            </w:pPr>
            <w:r w:rsidRPr="003E5C5D">
              <w:rPr>
                <w:lang w:val="ro-RO"/>
              </w:rPr>
              <w:t>Echipamentul trebuie să se încadreze într-un spaţiu de manevră cu tot cu ambarcaţiune de maxim 5.500 mm x 2.900 mm;</w:t>
            </w:r>
          </w:p>
          <w:p w:rsidR="00DB1458" w:rsidRPr="003E5C5D" w:rsidRDefault="00DB1458" w:rsidP="00647147">
            <w:pPr>
              <w:jc w:val="both"/>
              <w:rPr>
                <w:lang w:val="ro-RO"/>
              </w:rPr>
            </w:pPr>
            <w:r w:rsidRPr="003E5C5D">
              <w:rPr>
                <w:lang w:val="ro-RO"/>
              </w:rPr>
              <w:t>- Sistem de comandă locală de pornire/oprire al gruiului care să permită celui care o manevrează să observe ambarcaţiunea în orice moment atât în timpul lansării cât şi pe timpul recuperării acesteia la bord;</w:t>
            </w:r>
          </w:p>
          <w:p w:rsidR="00DB1458" w:rsidRPr="003E5C5D" w:rsidRDefault="00DB1458" w:rsidP="00647147">
            <w:pPr>
              <w:jc w:val="both"/>
              <w:rPr>
                <w:lang w:val="ro-RO"/>
              </w:rPr>
            </w:pPr>
            <w:r w:rsidRPr="003E5C5D">
              <w:rPr>
                <w:lang w:val="ro-RO"/>
              </w:rPr>
              <w:t>- Produsul va avea în compunere şi tablou de comandă cu funcţii de comandă, protecţie electrică şi semnalizare cu protectie minim IP 56;</w:t>
            </w:r>
          </w:p>
          <w:p w:rsidR="00DB1458" w:rsidRPr="003E5C5D" w:rsidRDefault="00DB1458" w:rsidP="00647147">
            <w:pPr>
              <w:jc w:val="both"/>
              <w:rPr>
                <w:lang w:val="ro-RO"/>
              </w:rPr>
            </w:pPr>
            <w:r w:rsidRPr="003E5C5D">
              <w:rPr>
                <w:lang w:val="ro-RO"/>
              </w:rPr>
              <w:t>- Lungimea zbirului (curentului) de manevră (ridicare/coborâre) va avea lungimea suficientă pentru ca ambarcaţiunea să ajungă la apă cu nava la pescaj minim cât şi în cazul condiţiilor nefavorabile de asietă şi cu înclinări transversale de cel puţin 20 grade într-un bord sau altul;</w:t>
            </w:r>
          </w:p>
          <w:p w:rsidR="00DB1458" w:rsidRPr="003E5C5D" w:rsidRDefault="00DB1458" w:rsidP="00647147">
            <w:pPr>
              <w:jc w:val="both"/>
              <w:rPr>
                <w:lang w:val="ro-RO"/>
              </w:rPr>
            </w:pPr>
            <w:r w:rsidRPr="003E5C5D">
              <w:rPr>
                <w:lang w:val="ro-RO"/>
              </w:rPr>
              <w:t>- Echipamentul trebuie să asigure lansare la apă ambarcaţiunii, folosind barbete, cu nava în marş având o viteză de până la 5 Nd în apă calmă;</w:t>
            </w:r>
          </w:p>
          <w:p w:rsidR="00DB1458" w:rsidRPr="003E5C5D" w:rsidRDefault="00DB1458" w:rsidP="00647147">
            <w:pPr>
              <w:jc w:val="both"/>
              <w:rPr>
                <w:lang w:val="ro-RO"/>
              </w:rPr>
            </w:pPr>
            <w:r w:rsidRPr="003E5C5D">
              <w:rPr>
                <w:lang w:val="ro-RO"/>
              </w:rPr>
              <w:t>- Echipamentul trebuie să asigure recuperarea rapidă la bord a ambarcaţiunii având la bord întreaga încărcătură de persoane şi echipament;</w:t>
            </w:r>
          </w:p>
          <w:p w:rsidR="00DB1458" w:rsidRPr="003E5C5D" w:rsidRDefault="00DB1458" w:rsidP="00647147">
            <w:pPr>
              <w:jc w:val="both"/>
              <w:rPr>
                <w:lang w:val="ro-RO"/>
              </w:rPr>
            </w:pPr>
            <w:r w:rsidRPr="003E5C5D">
              <w:rPr>
                <w:lang w:val="ro-RO"/>
              </w:rPr>
              <w:t>- Echipamentul trebuie să fie prevăzut cu frâne care să poată opri coborârea ambarcaţiunii şi să o menţină în siguranţă atunci când este complet încărcată cu persoane şi echipament; saboţii frânelor trebuie să fie protejaţi împotriva apei şi hidrocarburilor;</w:t>
            </w:r>
          </w:p>
          <w:p w:rsidR="00DB1458" w:rsidRPr="003E5C5D" w:rsidRDefault="00DB1458" w:rsidP="00647147">
            <w:pPr>
              <w:jc w:val="both"/>
              <w:rPr>
                <w:lang w:val="ro-RO"/>
              </w:rPr>
            </w:pPr>
            <w:r w:rsidRPr="003E5C5D">
              <w:rPr>
                <w:lang w:val="ro-RO"/>
              </w:rPr>
              <w:t>- frânele vinciului echipamentului trebuie să aibă o rezistenţă suficientă pentru a suporta:</w:t>
            </w:r>
          </w:p>
          <w:p w:rsidR="00DB1458" w:rsidRPr="003E5C5D" w:rsidRDefault="00DB1458" w:rsidP="00647147">
            <w:pPr>
              <w:jc w:val="both"/>
              <w:rPr>
                <w:lang w:val="ro-RO"/>
              </w:rPr>
            </w:pPr>
            <w:r w:rsidRPr="003E5C5D">
              <w:rPr>
                <w:lang w:val="ro-RO"/>
              </w:rPr>
              <w:t xml:space="preserve">    a) o sarcină de probă statică care să nu fie mai mică de 1,5 ori sarcina de lucru;</w:t>
            </w:r>
          </w:p>
          <w:p w:rsidR="00DB1458" w:rsidRPr="003E5C5D" w:rsidRDefault="00DB1458" w:rsidP="00647147">
            <w:pPr>
              <w:jc w:val="both"/>
              <w:rPr>
                <w:lang w:val="ro-RO"/>
              </w:rPr>
            </w:pPr>
            <w:r w:rsidRPr="003E5C5D">
              <w:rPr>
                <w:lang w:val="ro-RO"/>
              </w:rPr>
              <w:lastRenderedPageBreak/>
              <w:t xml:space="preserve">    b) o sarcină de probă dinamică care să nu fie mai mică de 1,1 ori sarcina de serviciu maximă la viteza maximă de coborâre;</w:t>
            </w:r>
          </w:p>
          <w:p w:rsidR="00DB1458" w:rsidRPr="003E5C5D" w:rsidRDefault="00DB1458" w:rsidP="00647147">
            <w:pPr>
              <w:jc w:val="both"/>
              <w:rPr>
                <w:lang w:val="ro-RO"/>
              </w:rPr>
            </w:pPr>
            <w:r w:rsidRPr="003E5C5D">
              <w:rPr>
                <w:lang w:val="ro-RO"/>
              </w:rPr>
              <w:t>- Echipamentul trebuie prevăzut cu sistem de amortizare/absorţie a şocurilor;</w:t>
            </w:r>
          </w:p>
          <w:p w:rsidR="00DB1458" w:rsidRPr="003E5C5D" w:rsidRDefault="00DB1458" w:rsidP="00647147">
            <w:pPr>
              <w:jc w:val="both"/>
              <w:rPr>
                <w:lang w:val="ro-RO"/>
              </w:rPr>
            </w:pPr>
            <w:r w:rsidRPr="003E5C5D">
              <w:rPr>
                <w:lang w:val="ro-RO"/>
              </w:rPr>
              <w:t>- Echipamentul trebuie prevăzut cu sistem de vinci cu tensiune constantă, în zbir, (sistem de tensionare automată);</w:t>
            </w:r>
          </w:p>
          <w:p w:rsidR="00DB1458" w:rsidRPr="003E5C5D" w:rsidRDefault="00DB1458" w:rsidP="00647147">
            <w:pPr>
              <w:jc w:val="both"/>
              <w:rPr>
                <w:lang w:val="ro-RO"/>
              </w:rPr>
            </w:pPr>
            <w:r w:rsidRPr="003E5C5D">
              <w:rPr>
                <w:lang w:val="ro-RO"/>
              </w:rPr>
              <w:t>- Echipamentul trebuie, pe cât posibil, să rămână eficace în caz de givraj;</w:t>
            </w:r>
          </w:p>
          <w:p w:rsidR="00DB1458" w:rsidRPr="003E5C5D" w:rsidRDefault="00DB1458" w:rsidP="00647147">
            <w:pPr>
              <w:jc w:val="both"/>
              <w:rPr>
                <w:lang w:val="ro-RO"/>
              </w:rPr>
            </w:pPr>
            <w:r w:rsidRPr="003E5C5D">
              <w:rPr>
                <w:lang w:val="ro-RO"/>
              </w:rPr>
              <w:t>- Echipamentul trebuie să aibă în compunere o acţionare manuală sau hidraulică (acumulator de presiune) pentru recuperarea ambarcaţiunii în caz de avarie (lipsă tensiune de la bord – black out);</w:t>
            </w:r>
          </w:p>
          <w:p w:rsidR="00DB1458" w:rsidRPr="003E5C5D" w:rsidRDefault="00DB1458" w:rsidP="00647147">
            <w:pPr>
              <w:jc w:val="both"/>
              <w:rPr>
                <w:lang w:val="ro-RO"/>
              </w:rPr>
            </w:pPr>
            <w:r w:rsidRPr="003E5C5D">
              <w:rPr>
                <w:lang w:val="ro-RO"/>
              </w:rPr>
              <w:t>- Echipamentul trebuie să fie astfel construit astfel încât volumul lucrărilor de întreţinere curente să fie redus la minimum; toate mecanismele care necesită o întreţinere regulată de către echipajul navei, trebuie să fie accesibile şi uşor de întreţinut;</w:t>
            </w:r>
          </w:p>
          <w:p w:rsidR="00DB1458" w:rsidRPr="003E5C5D" w:rsidRDefault="00DB1458" w:rsidP="00647147">
            <w:pPr>
              <w:jc w:val="both"/>
              <w:rPr>
                <w:lang w:val="ro-RO"/>
              </w:rPr>
            </w:pPr>
            <w:r w:rsidRPr="003E5C5D">
              <w:rPr>
                <w:lang w:val="ro-RO"/>
              </w:rPr>
              <w:t>- Clasa de protecţie pentru motoarele electrice de acţionare – IP 56.</w:t>
            </w:r>
          </w:p>
        </w:tc>
      </w:tr>
      <w:tr w:rsidR="00DB1458" w:rsidRPr="003E5C5D" w:rsidTr="00647147">
        <w:trPr>
          <w:trHeight w:val="315"/>
        </w:trPr>
        <w:tc>
          <w:tcPr>
            <w:tcW w:w="709" w:type="dxa"/>
            <w:shd w:val="clear" w:color="auto" w:fill="auto"/>
            <w:vAlign w:val="center"/>
            <w:hideMark/>
          </w:tcPr>
          <w:p w:rsidR="00DB1458" w:rsidRPr="003E5C5D" w:rsidRDefault="00DB1458" w:rsidP="00647147">
            <w:pPr>
              <w:jc w:val="center"/>
              <w:rPr>
                <w:b/>
                <w:bCs/>
                <w:lang w:val="ro-RO"/>
              </w:rPr>
            </w:pPr>
            <w:r w:rsidRPr="003E5C5D">
              <w:rPr>
                <w:b/>
                <w:bCs/>
                <w:lang w:val="ro-RO"/>
              </w:rPr>
              <w:lastRenderedPageBreak/>
              <w:t>2</w:t>
            </w:r>
          </w:p>
        </w:tc>
        <w:tc>
          <w:tcPr>
            <w:tcW w:w="3260" w:type="dxa"/>
            <w:shd w:val="clear" w:color="auto" w:fill="auto"/>
            <w:vAlign w:val="center"/>
            <w:hideMark/>
          </w:tcPr>
          <w:p w:rsidR="00DB1458" w:rsidRPr="003E5C5D" w:rsidRDefault="00DB1458" w:rsidP="00647147">
            <w:pPr>
              <w:jc w:val="both"/>
              <w:rPr>
                <w:lang w:val="ro-RO"/>
              </w:rPr>
            </w:pPr>
            <w:r w:rsidRPr="003E5C5D">
              <w:rPr>
                <w:lang w:val="ro-RO"/>
              </w:rPr>
              <w:t>Instalare grui electrohidraulic, 1.600-2.000daN</w:t>
            </w:r>
          </w:p>
        </w:tc>
        <w:tc>
          <w:tcPr>
            <w:tcW w:w="709" w:type="dxa"/>
            <w:shd w:val="clear" w:color="auto" w:fill="auto"/>
            <w:vAlign w:val="center"/>
            <w:hideMark/>
          </w:tcPr>
          <w:p w:rsidR="00DB1458" w:rsidRPr="003E5C5D" w:rsidRDefault="00DB1458" w:rsidP="00647147">
            <w:pPr>
              <w:ind w:left="-108" w:right="-108"/>
              <w:jc w:val="center"/>
              <w:rPr>
                <w:lang w:val="ro-RO"/>
              </w:rPr>
            </w:pPr>
            <w:r w:rsidRPr="003E5C5D">
              <w:rPr>
                <w:lang w:val="ro-RO"/>
              </w:rPr>
              <w:t>Cpl.</w:t>
            </w:r>
          </w:p>
        </w:tc>
        <w:tc>
          <w:tcPr>
            <w:tcW w:w="851" w:type="dxa"/>
            <w:shd w:val="clear" w:color="auto" w:fill="auto"/>
            <w:noWrap/>
            <w:vAlign w:val="center"/>
            <w:hideMark/>
          </w:tcPr>
          <w:p w:rsidR="00DB1458" w:rsidRPr="003E5C5D" w:rsidRDefault="00DB1458" w:rsidP="00647147">
            <w:pPr>
              <w:jc w:val="center"/>
              <w:rPr>
                <w:bCs/>
                <w:lang w:val="ro-RO"/>
              </w:rPr>
            </w:pPr>
            <w:r w:rsidRPr="003E5C5D">
              <w:rPr>
                <w:bCs/>
                <w:lang w:val="ro-RO"/>
              </w:rPr>
              <w:t>1</w:t>
            </w:r>
          </w:p>
        </w:tc>
        <w:tc>
          <w:tcPr>
            <w:tcW w:w="9231" w:type="dxa"/>
            <w:shd w:val="clear" w:color="auto" w:fill="auto"/>
            <w:vAlign w:val="center"/>
            <w:hideMark/>
          </w:tcPr>
          <w:p w:rsidR="00C7352A" w:rsidRDefault="00C7352A" w:rsidP="00647147">
            <w:pPr>
              <w:jc w:val="both"/>
              <w:rPr>
                <w:lang w:val="ro-RO"/>
              </w:rPr>
            </w:pPr>
          </w:p>
          <w:p w:rsidR="00DB1458" w:rsidRPr="003E5C5D" w:rsidRDefault="00DB1458" w:rsidP="00647147">
            <w:pPr>
              <w:jc w:val="both"/>
              <w:rPr>
                <w:lang w:val="ro-RO"/>
              </w:rPr>
            </w:pPr>
            <w:r w:rsidRPr="003E5C5D">
              <w:rPr>
                <w:lang w:val="ro-RO"/>
              </w:rPr>
              <w:t xml:space="preserve">Instalarea se va face de furnizor. Furnizorul va pune la dispoziţie documentaţia tehnică a echipamentului şi schiţele/schemele de amplasare (instalare) a gruiului electro-hidraulic la bordul navei,  pentru avizarea acestora de către autoritatea de proiectare a Forţelor Navale. </w:t>
            </w:r>
          </w:p>
          <w:p w:rsidR="00DB1458" w:rsidRPr="003E5C5D" w:rsidRDefault="00DB1458" w:rsidP="00647147">
            <w:pPr>
              <w:jc w:val="both"/>
              <w:rPr>
                <w:lang w:val="ro-RO"/>
              </w:rPr>
            </w:pPr>
            <w:r w:rsidRPr="003E5C5D">
              <w:rPr>
                <w:lang w:val="ro-RO"/>
              </w:rPr>
              <w:t xml:space="preserve">La instalarea  echipamentului prestatorul va avea în vedere şi va executa toate adaptările necesare, consolidarea punţii / pereţilor suprastructurii pentru crearea structurii de rezistenţă necesare montării, testării şi funcţionării echipamentului.   </w:t>
            </w:r>
          </w:p>
          <w:p w:rsidR="00DB1458" w:rsidRPr="003E5C5D" w:rsidRDefault="00DB1458" w:rsidP="00647147">
            <w:pPr>
              <w:jc w:val="both"/>
              <w:rPr>
                <w:lang w:val="ro-RO"/>
              </w:rPr>
            </w:pPr>
            <w:r w:rsidRPr="003E5C5D">
              <w:rPr>
                <w:lang w:val="ro-RO"/>
              </w:rPr>
              <w:t>Vechile gruie vor fi demontate de la poziţie de către prestator şi predate beneficiarului – transportate de către prestator la locaţia indicată de acesta (distanţa până la locaţia indicată nu va depăşi 50 km). Noile gruie se vor instala pe aceleaşi amplasamente.</w:t>
            </w:r>
          </w:p>
          <w:p w:rsidR="00DB1458" w:rsidRPr="003E5C5D" w:rsidRDefault="00DB1458" w:rsidP="00647147">
            <w:pPr>
              <w:pStyle w:val="BodyTextIndent"/>
              <w:spacing w:after="0"/>
              <w:ind w:left="0"/>
              <w:jc w:val="both"/>
              <w:rPr>
                <w:lang w:val="ro-RO"/>
              </w:rPr>
            </w:pPr>
            <w:r w:rsidRPr="003E5C5D">
              <w:rPr>
                <w:lang w:val="ro-RO"/>
              </w:rPr>
              <w:t>Echipamentul este</w:t>
            </w:r>
            <w:r w:rsidRPr="003E5C5D">
              <w:rPr>
                <w:b/>
                <w:bCs/>
                <w:lang w:val="ro-RO"/>
              </w:rPr>
              <w:t xml:space="preserve"> </w:t>
            </w:r>
            <w:r w:rsidRPr="003E5C5D">
              <w:rPr>
                <w:lang w:val="ro-RO"/>
              </w:rPr>
              <w:t>destinat pentru</w:t>
            </w:r>
            <w:r w:rsidRPr="003E5C5D">
              <w:rPr>
                <w:lang w:val="it-IT"/>
              </w:rPr>
              <w:t>:</w:t>
            </w:r>
            <w:r w:rsidRPr="003E5C5D">
              <w:rPr>
                <w:lang w:val="ro-RO"/>
              </w:rPr>
              <w:t xml:space="preserve"> lansare-recuperare, în siguranţă, a ambarcaţiunii de la/la bordul navei în orice condiţii hidro-meteorologice– varianta de ridicare într-un singur punct</w:t>
            </w:r>
          </w:p>
          <w:p w:rsidR="00DB1458" w:rsidRPr="003E5C5D" w:rsidRDefault="00DB1458" w:rsidP="00647147">
            <w:pPr>
              <w:jc w:val="both"/>
            </w:pPr>
            <w:r w:rsidRPr="003E5C5D">
              <w:t xml:space="preserve">La întocmirea ofertei se vor lua în considerare următoarele aspecte:  </w:t>
            </w:r>
          </w:p>
          <w:p w:rsidR="00DB1458" w:rsidRPr="003E5C5D" w:rsidRDefault="00DB1458" w:rsidP="00647147">
            <w:pPr>
              <w:jc w:val="both"/>
            </w:pPr>
            <w:r w:rsidRPr="003E5C5D">
              <w:t>Lungimea braţului trebuie aleasă ţinând cont de:</w:t>
            </w:r>
          </w:p>
          <w:p w:rsidR="00DB1458" w:rsidRPr="003E5C5D" w:rsidRDefault="00DB1458" w:rsidP="00647147">
            <w:pPr>
              <w:numPr>
                <w:ilvl w:val="0"/>
                <w:numId w:val="17"/>
              </w:numPr>
              <w:jc w:val="both"/>
            </w:pPr>
            <w:r w:rsidRPr="003E5C5D">
              <w:t xml:space="preserve">poziţionarea gruiului (stabilită de furnizor în funcţie de configuraţia navei şi echipamentul ofertat); </w:t>
            </w:r>
          </w:p>
          <w:p w:rsidR="00DB1458" w:rsidRPr="003E5C5D" w:rsidRDefault="00DB1458" w:rsidP="00647147">
            <w:pPr>
              <w:numPr>
                <w:ilvl w:val="0"/>
                <w:numId w:val="17"/>
              </w:numPr>
              <w:jc w:val="both"/>
            </w:pPr>
            <w:r w:rsidRPr="003E5C5D">
              <w:t>distanţa de la suprastructură la bordaj;</w:t>
            </w:r>
          </w:p>
          <w:p w:rsidR="00DB1458" w:rsidRPr="003E5C5D" w:rsidRDefault="00DB1458" w:rsidP="00647147">
            <w:pPr>
              <w:numPr>
                <w:ilvl w:val="0"/>
                <w:numId w:val="17"/>
              </w:numPr>
              <w:jc w:val="both"/>
            </w:pPr>
            <w:r w:rsidRPr="003E5C5D">
              <w:t>înălţimea bordului liber;</w:t>
            </w:r>
          </w:p>
          <w:p w:rsidR="00DB1458" w:rsidRPr="003E5C5D" w:rsidRDefault="00DB1458" w:rsidP="00647147">
            <w:pPr>
              <w:numPr>
                <w:ilvl w:val="0"/>
                <w:numId w:val="17"/>
              </w:numPr>
              <w:jc w:val="both"/>
            </w:pPr>
            <w:r w:rsidRPr="003E5C5D">
              <w:t>lungimea de siguranţă la lansare (distanţa de la bordajul navei la bordul exterior al bărcii, în poziţia gata de lansare, să nu fie mai mare de 500 mm);</w:t>
            </w:r>
          </w:p>
          <w:p w:rsidR="00DB1458" w:rsidRPr="003E5C5D" w:rsidRDefault="00DB1458" w:rsidP="00647147">
            <w:pPr>
              <w:numPr>
                <w:ilvl w:val="0"/>
                <w:numId w:val="17"/>
              </w:numPr>
              <w:jc w:val="both"/>
            </w:pPr>
            <w:r w:rsidRPr="003E5C5D">
              <w:lastRenderedPageBreak/>
              <w:t>lungimea de siguranţă la amarare (distanţa de la bordul exterior al bărcii în poziţia amarată la navă, până la exteriorul bordajului navei, să fie de minim 300 mm);</w:t>
            </w:r>
          </w:p>
          <w:p w:rsidR="00DB1458" w:rsidRPr="003E5C5D" w:rsidRDefault="00DB1458" w:rsidP="00647147">
            <w:pPr>
              <w:numPr>
                <w:ilvl w:val="0"/>
                <w:numId w:val="17"/>
              </w:numPr>
              <w:jc w:val="both"/>
            </w:pPr>
            <w:r w:rsidRPr="003E5C5D">
              <w:t>tipul bărcii: tip MIB 5300 Military</w:t>
            </w:r>
          </w:p>
          <w:p w:rsidR="00DB1458" w:rsidRPr="003E5C5D" w:rsidRDefault="00DB1458" w:rsidP="00647147">
            <w:pPr>
              <w:jc w:val="both"/>
            </w:pPr>
            <w:r w:rsidRPr="003E5C5D">
              <w:t>Tipul instalaţiei de lansare – recuperare ambarcaţiune ales, trebuie să ţină cont de:</w:t>
            </w:r>
          </w:p>
          <w:p w:rsidR="00DB1458" w:rsidRPr="003E5C5D" w:rsidRDefault="00DB1458" w:rsidP="00647147">
            <w:pPr>
              <w:numPr>
                <w:ilvl w:val="0"/>
                <w:numId w:val="17"/>
              </w:numPr>
              <w:jc w:val="both"/>
            </w:pPr>
            <w:r w:rsidRPr="003E5C5D">
              <w:t>lansarea – recuperarea ambarcaţiunii se face cu nava în marş, la o viteză de minim 5 noduri;</w:t>
            </w:r>
          </w:p>
          <w:p w:rsidR="00DB1458" w:rsidRPr="003E5C5D" w:rsidRDefault="00DB1458" w:rsidP="00647147">
            <w:pPr>
              <w:numPr>
                <w:ilvl w:val="0"/>
                <w:numId w:val="17"/>
              </w:numPr>
              <w:jc w:val="both"/>
            </w:pPr>
            <w:r w:rsidRPr="003E5C5D">
              <w:t>la manevra de lansare – recuperare, în ambarcaţiune sunt maxim 3 persoane (personalul se ambarcă/ debarcă când ambarcaţiunea este în poziţia gata de lansare, la nivelul punţii principale);</w:t>
            </w:r>
          </w:p>
          <w:p w:rsidR="00DB1458" w:rsidRPr="003E5C5D" w:rsidRDefault="00DB1458" w:rsidP="00647147">
            <w:pPr>
              <w:numPr>
                <w:ilvl w:val="0"/>
                <w:numId w:val="17"/>
              </w:numPr>
              <w:jc w:val="both"/>
            </w:pPr>
            <w:r w:rsidRPr="003E5C5D">
              <w:t>facilitarea accesului personalului bordului pe puntea principală în zona instalaţiei de lansare- recuperare ambarcaţiune.</w:t>
            </w:r>
          </w:p>
          <w:p w:rsidR="00DB1458" w:rsidRPr="00DB1458" w:rsidRDefault="00DB1458" w:rsidP="00DB1458">
            <w:pPr>
              <w:pStyle w:val="BodyTextIndent"/>
              <w:spacing w:after="0"/>
              <w:ind w:left="0"/>
              <w:jc w:val="both"/>
              <w:rPr>
                <w:b/>
                <w:u w:val="single"/>
                <w:lang w:val="ro-RO"/>
              </w:rPr>
            </w:pPr>
            <w:r w:rsidRPr="00DB1458">
              <w:rPr>
                <w:b/>
                <w:lang w:val="ro-RO"/>
              </w:rPr>
              <w:t xml:space="preserve"> </w:t>
            </w:r>
            <w:r w:rsidRPr="00DB1458">
              <w:rPr>
                <w:b/>
                <w:u w:val="single"/>
                <w:lang w:val="ro-RO"/>
              </w:rPr>
              <w:t xml:space="preserve">Ambarcaţiunea utilizată este </w:t>
            </w:r>
            <w:r w:rsidRPr="00DB1458">
              <w:rPr>
                <w:b/>
                <w:u w:val="single"/>
              </w:rPr>
              <w:t xml:space="preserve">tip MIB 5300 Military </w:t>
            </w:r>
            <w:r w:rsidRPr="00DB1458">
              <w:rPr>
                <w:b/>
                <w:u w:val="single"/>
                <w:lang w:val="ro-RO"/>
              </w:rPr>
              <w:t>cu următoarele caracteristici:</w:t>
            </w:r>
          </w:p>
          <w:p w:rsidR="00DB1458" w:rsidRPr="003E5C5D" w:rsidRDefault="00DB1458" w:rsidP="00647147">
            <w:pPr>
              <w:jc w:val="both"/>
              <w:rPr>
                <w:lang w:val="it-IT"/>
              </w:rPr>
            </w:pPr>
            <w:r w:rsidRPr="003E5C5D">
              <w:rPr>
                <w:lang w:val="it-IT"/>
              </w:rPr>
              <w:t>- Lungime totală : 5,30  m;</w:t>
            </w:r>
          </w:p>
          <w:p w:rsidR="00DB1458" w:rsidRPr="003E5C5D" w:rsidRDefault="00DB1458" w:rsidP="00647147">
            <w:pPr>
              <w:jc w:val="both"/>
              <w:rPr>
                <w:lang w:val="it-IT"/>
              </w:rPr>
            </w:pPr>
            <w:r w:rsidRPr="003E5C5D">
              <w:rPr>
                <w:lang w:val="it-IT"/>
              </w:rPr>
              <w:t>- Lungime interioară minimă: 4,15  m;</w:t>
            </w:r>
          </w:p>
          <w:p w:rsidR="00DB1458" w:rsidRPr="003E5C5D" w:rsidRDefault="00DB1458" w:rsidP="00647147">
            <w:pPr>
              <w:jc w:val="both"/>
              <w:rPr>
                <w:lang w:val="it-IT"/>
              </w:rPr>
            </w:pPr>
            <w:r w:rsidRPr="003E5C5D">
              <w:rPr>
                <w:lang w:val="it-IT"/>
              </w:rPr>
              <w:t>- Lăţime maximă : 2,20 m;</w:t>
            </w:r>
          </w:p>
          <w:p w:rsidR="00DB1458" w:rsidRPr="003E5C5D" w:rsidRDefault="00DB1458" w:rsidP="00647147">
            <w:pPr>
              <w:jc w:val="both"/>
              <w:rPr>
                <w:lang w:val="it-IT"/>
              </w:rPr>
            </w:pPr>
            <w:r w:rsidRPr="003E5C5D">
              <w:rPr>
                <w:lang w:val="it-IT"/>
              </w:rPr>
              <w:t>- Lăţime interioară : 1,20 m;</w:t>
            </w:r>
          </w:p>
          <w:p w:rsidR="00DB1458" w:rsidRPr="003E5C5D" w:rsidRDefault="00DB1458" w:rsidP="00647147">
            <w:pPr>
              <w:jc w:val="both"/>
              <w:rPr>
                <w:lang w:val="it-IT"/>
              </w:rPr>
            </w:pPr>
            <w:r w:rsidRPr="003E5C5D">
              <w:rPr>
                <w:lang w:val="ro-RO"/>
              </w:rPr>
              <w:t>- Masă proprie</w:t>
            </w:r>
            <w:r w:rsidRPr="003E5C5D">
              <w:rPr>
                <w:lang w:val="it-IT"/>
              </w:rPr>
              <w:t xml:space="preserve"> (fără combustibil şi accesorii) : 114 kg;</w:t>
            </w:r>
          </w:p>
          <w:p w:rsidR="00DB1458" w:rsidRPr="003E5C5D" w:rsidRDefault="00DB1458" w:rsidP="00647147">
            <w:pPr>
              <w:jc w:val="both"/>
              <w:rPr>
                <w:lang w:val="it-IT"/>
              </w:rPr>
            </w:pPr>
            <w:r w:rsidRPr="003E5C5D">
              <w:rPr>
                <w:lang w:val="ro-RO"/>
              </w:rPr>
              <w:t>- Masă cu motor inboard</w:t>
            </w:r>
            <w:r w:rsidRPr="003E5C5D">
              <w:rPr>
                <w:lang w:val="it-IT"/>
              </w:rPr>
              <w:t xml:space="preserve"> : 220 kg;</w:t>
            </w:r>
          </w:p>
          <w:p w:rsidR="00DB1458" w:rsidRPr="003E5C5D" w:rsidRDefault="00DB1458" w:rsidP="00647147">
            <w:pPr>
              <w:jc w:val="both"/>
              <w:rPr>
                <w:lang w:val="it-IT"/>
              </w:rPr>
            </w:pPr>
            <w:r w:rsidRPr="003E5C5D">
              <w:rPr>
                <w:lang w:val="it-IT"/>
              </w:rPr>
              <w:t>- Sarcina de manevră cu gruiul (cu motor, combustibil, 3 membri echipaj, echipament) : 1.000 kg;</w:t>
            </w:r>
          </w:p>
          <w:p w:rsidR="00DB1458" w:rsidRPr="003E5C5D" w:rsidRDefault="00DB1458" w:rsidP="00647147">
            <w:pPr>
              <w:jc w:val="both"/>
              <w:rPr>
                <w:lang w:val="it-IT"/>
              </w:rPr>
            </w:pPr>
            <w:r w:rsidRPr="003E5C5D">
              <w:rPr>
                <w:lang w:val="it-IT"/>
              </w:rPr>
              <w:t>- Sarcina utilă maximă: 1.725kg</w:t>
            </w:r>
          </w:p>
          <w:p w:rsidR="00DB1458" w:rsidRPr="003E5C5D" w:rsidRDefault="00DB1458" w:rsidP="00647147">
            <w:pPr>
              <w:jc w:val="both"/>
              <w:rPr>
                <w:lang w:val="it-IT"/>
              </w:rPr>
            </w:pPr>
            <w:r w:rsidRPr="003E5C5D">
              <w:rPr>
                <w:lang w:val="it-IT"/>
              </w:rPr>
              <w:t>- Elemente de ridicare prova: 2buc;</w:t>
            </w:r>
          </w:p>
          <w:p w:rsidR="00DB1458" w:rsidRPr="003E5C5D" w:rsidRDefault="00DB1458" w:rsidP="00647147">
            <w:pPr>
              <w:jc w:val="both"/>
              <w:rPr>
                <w:lang w:val="it-IT"/>
              </w:rPr>
            </w:pPr>
            <w:r w:rsidRPr="003E5C5D">
              <w:rPr>
                <w:lang w:val="it-IT"/>
              </w:rPr>
              <w:t>- Elemente de ridicare pupa: 2buc;</w:t>
            </w:r>
          </w:p>
          <w:p w:rsidR="00DB1458" w:rsidRPr="003E5C5D" w:rsidRDefault="00DB1458" w:rsidP="00647147">
            <w:pPr>
              <w:jc w:val="both"/>
              <w:rPr>
                <w:lang w:val="it-IT"/>
              </w:rPr>
            </w:pPr>
            <w:r w:rsidRPr="003E5C5D">
              <w:rPr>
                <w:lang w:val="it-IT"/>
              </w:rPr>
              <w:t>- Viteza maxima : 35-40 Nd;</w:t>
            </w:r>
          </w:p>
          <w:p w:rsidR="00DB1458" w:rsidRPr="003E5C5D" w:rsidRDefault="00DB1458" w:rsidP="00647147">
            <w:pPr>
              <w:jc w:val="both"/>
              <w:rPr>
                <w:lang w:val="it-IT"/>
              </w:rPr>
            </w:pPr>
            <w:r w:rsidRPr="003E5C5D">
              <w:rPr>
                <w:lang w:val="it-IT"/>
              </w:rPr>
              <w:t>- Autonomie 150-200Mm;</w:t>
            </w:r>
          </w:p>
          <w:p w:rsidR="00DB1458" w:rsidRPr="003E5C5D" w:rsidRDefault="00DB1458" w:rsidP="00647147">
            <w:pPr>
              <w:jc w:val="both"/>
              <w:rPr>
                <w:lang w:val="ro-RO"/>
              </w:rPr>
            </w:pPr>
            <w:r w:rsidRPr="003E5C5D">
              <w:rPr>
                <w:lang w:val="it-IT"/>
              </w:rPr>
              <w:t xml:space="preserve">- </w:t>
            </w:r>
            <w:r w:rsidRPr="003E5C5D">
              <w:rPr>
                <w:lang w:val="ro-RO"/>
              </w:rPr>
              <w:t>Profil carenă: hidrodinamic.</w:t>
            </w:r>
          </w:p>
          <w:p w:rsidR="00DB1458" w:rsidRPr="003E5C5D" w:rsidRDefault="00DB1458" w:rsidP="00647147">
            <w:pPr>
              <w:jc w:val="both"/>
              <w:rPr>
                <w:lang w:val="ro-RO"/>
              </w:rPr>
            </w:pPr>
            <w:r w:rsidRPr="003E5C5D">
              <w:rPr>
                <w:lang w:val="ro-RO"/>
              </w:rPr>
              <w:t>Dispunerea ambarcaţiunii:</w:t>
            </w:r>
          </w:p>
          <w:p w:rsidR="00DB1458" w:rsidRPr="003E5C5D" w:rsidRDefault="00DB1458" w:rsidP="00647147">
            <w:pPr>
              <w:pStyle w:val="ListParagraph"/>
              <w:numPr>
                <w:ilvl w:val="0"/>
                <w:numId w:val="17"/>
              </w:numPr>
              <w:jc w:val="both"/>
              <w:rPr>
                <w:lang w:val="ro-RO"/>
              </w:rPr>
            </w:pPr>
            <w:r w:rsidRPr="003E5C5D">
              <w:rPr>
                <w:lang w:val="ro-RO"/>
              </w:rPr>
              <w:t>în bordul navei TMM531/RM101;</w:t>
            </w:r>
          </w:p>
          <w:p w:rsidR="00DB1458" w:rsidRPr="00C7352A" w:rsidRDefault="00DB1458" w:rsidP="00647147">
            <w:pPr>
              <w:pStyle w:val="ListParagraph"/>
              <w:numPr>
                <w:ilvl w:val="0"/>
                <w:numId w:val="17"/>
              </w:numPr>
              <w:jc w:val="both"/>
              <w:rPr>
                <w:b/>
                <w:lang w:val="ro-RO"/>
              </w:rPr>
            </w:pPr>
            <w:r w:rsidRPr="003E5C5D">
              <w:rPr>
                <w:lang w:val="ro-RO"/>
              </w:rPr>
              <w:t>în planul diametral la nava tip Cvt.</w:t>
            </w:r>
          </w:p>
          <w:p w:rsidR="00C7352A" w:rsidRDefault="00C7352A" w:rsidP="00C7352A">
            <w:pPr>
              <w:pStyle w:val="ListParagraph"/>
              <w:jc w:val="both"/>
              <w:rPr>
                <w:lang w:val="ro-RO"/>
              </w:rPr>
            </w:pPr>
          </w:p>
          <w:p w:rsidR="00C7352A" w:rsidRPr="003E5C5D" w:rsidRDefault="00C7352A" w:rsidP="00C7352A">
            <w:pPr>
              <w:pStyle w:val="ListParagraph"/>
              <w:jc w:val="both"/>
              <w:rPr>
                <w:b/>
                <w:lang w:val="ro-RO"/>
              </w:rPr>
            </w:pPr>
          </w:p>
        </w:tc>
      </w:tr>
      <w:tr w:rsidR="00DB1458" w:rsidRPr="003E5C5D" w:rsidTr="00647147">
        <w:trPr>
          <w:trHeight w:val="315"/>
        </w:trPr>
        <w:tc>
          <w:tcPr>
            <w:tcW w:w="709" w:type="dxa"/>
            <w:shd w:val="clear" w:color="auto" w:fill="auto"/>
            <w:vAlign w:val="center"/>
            <w:hideMark/>
          </w:tcPr>
          <w:p w:rsidR="00DB1458" w:rsidRPr="003E5C5D" w:rsidRDefault="00DB1458" w:rsidP="00647147">
            <w:pPr>
              <w:jc w:val="center"/>
              <w:rPr>
                <w:b/>
                <w:bCs/>
                <w:lang w:val="ro-RO"/>
              </w:rPr>
            </w:pPr>
            <w:r w:rsidRPr="003E5C5D">
              <w:rPr>
                <w:b/>
                <w:bCs/>
                <w:lang w:val="ro-RO"/>
              </w:rPr>
              <w:lastRenderedPageBreak/>
              <w:t>3</w:t>
            </w:r>
          </w:p>
        </w:tc>
        <w:tc>
          <w:tcPr>
            <w:tcW w:w="3260" w:type="dxa"/>
            <w:shd w:val="clear" w:color="auto" w:fill="auto"/>
            <w:vAlign w:val="center"/>
            <w:hideMark/>
          </w:tcPr>
          <w:p w:rsidR="00DB1458" w:rsidRPr="003E5C5D" w:rsidRDefault="00DB1458" w:rsidP="00647147">
            <w:pPr>
              <w:jc w:val="both"/>
              <w:rPr>
                <w:lang w:val="ro-RO"/>
              </w:rPr>
            </w:pPr>
            <w:r w:rsidRPr="003E5C5D">
              <w:rPr>
                <w:lang w:val="ro-RO"/>
              </w:rPr>
              <w:t>Livrare suport logistic iniţial</w:t>
            </w:r>
          </w:p>
        </w:tc>
        <w:tc>
          <w:tcPr>
            <w:tcW w:w="709" w:type="dxa"/>
            <w:shd w:val="clear" w:color="auto" w:fill="auto"/>
            <w:vAlign w:val="center"/>
            <w:hideMark/>
          </w:tcPr>
          <w:p w:rsidR="00DB1458" w:rsidRPr="003E5C5D" w:rsidRDefault="00DB1458" w:rsidP="00647147">
            <w:pPr>
              <w:ind w:left="-108" w:right="-108"/>
              <w:jc w:val="center"/>
              <w:rPr>
                <w:lang w:val="ro-RO"/>
              </w:rPr>
            </w:pPr>
            <w:r w:rsidRPr="003E5C5D">
              <w:rPr>
                <w:lang w:val="ro-RO"/>
              </w:rPr>
              <w:t>serv</w:t>
            </w:r>
          </w:p>
        </w:tc>
        <w:tc>
          <w:tcPr>
            <w:tcW w:w="851" w:type="dxa"/>
            <w:shd w:val="clear" w:color="auto" w:fill="auto"/>
            <w:noWrap/>
            <w:vAlign w:val="center"/>
            <w:hideMark/>
          </w:tcPr>
          <w:p w:rsidR="00DB1458" w:rsidRPr="003E5C5D" w:rsidRDefault="00DB1458" w:rsidP="00647147">
            <w:pPr>
              <w:rPr>
                <w:bCs/>
                <w:lang w:val="ro-RO"/>
              </w:rPr>
            </w:pPr>
            <w:r w:rsidRPr="003E5C5D">
              <w:rPr>
                <w:bCs/>
                <w:lang w:val="ro-RO"/>
              </w:rPr>
              <w:t>1</w:t>
            </w:r>
          </w:p>
        </w:tc>
        <w:tc>
          <w:tcPr>
            <w:tcW w:w="9231" w:type="dxa"/>
            <w:shd w:val="clear" w:color="auto" w:fill="auto"/>
            <w:vAlign w:val="center"/>
            <w:hideMark/>
          </w:tcPr>
          <w:p w:rsidR="00DB1458" w:rsidRPr="003E5C5D" w:rsidRDefault="00DB1458" w:rsidP="00647147">
            <w:pPr>
              <w:ind w:left="55"/>
              <w:jc w:val="both"/>
              <w:rPr>
                <w:lang w:val="ro-RO"/>
              </w:rPr>
            </w:pPr>
            <w:r w:rsidRPr="003E5C5D">
              <w:rPr>
                <w:lang w:val="ro-RO"/>
              </w:rPr>
              <w:t>Furnizorul va livra şi instala echipamentul însoţit de un suport logistic iniţial care trebuie să cuprindă cel puţin următoarele:</w:t>
            </w:r>
          </w:p>
          <w:p w:rsidR="00DB1458" w:rsidRPr="003E5C5D" w:rsidRDefault="00DB1458" w:rsidP="00647147">
            <w:pPr>
              <w:numPr>
                <w:ilvl w:val="0"/>
                <w:numId w:val="14"/>
              </w:numPr>
              <w:tabs>
                <w:tab w:val="clear" w:pos="1560"/>
                <w:tab w:val="num" w:pos="235"/>
              </w:tabs>
              <w:ind w:left="235" w:hanging="180"/>
              <w:jc w:val="both"/>
              <w:rPr>
                <w:lang w:val="ro-RO"/>
              </w:rPr>
            </w:pPr>
            <w:r w:rsidRPr="003E5C5D">
              <w:rPr>
                <w:lang w:val="ro-RO"/>
              </w:rPr>
              <w:lastRenderedPageBreak/>
              <w:t>Consumabile, piese de schimb şi accesorii pentru o durată de exploatare de 3 ani, în condiţiile unei exploatări operaţionale de maxim 365 zile/an;</w:t>
            </w:r>
          </w:p>
          <w:p w:rsidR="00DB1458" w:rsidRPr="003E5C5D" w:rsidRDefault="00DB1458" w:rsidP="00647147">
            <w:pPr>
              <w:pStyle w:val="BodyTextIndent"/>
              <w:numPr>
                <w:ilvl w:val="0"/>
                <w:numId w:val="14"/>
              </w:numPr>
              <w:tabs>
                <w:tab w:val="clear" w:pos="1560"/>
                <w:tab w:val="num" w:pos="317"/>
              </w:tabs>
              <w:spacing w:after="0"/>
              <w:ind w:left="317" w:hanging="284"/>
              <w:jc w:val="both"/>
              <w:rPr>
                <w:lang w:val="ro-RO"/>
              </w:rPr>
            </w:pPr>
            <w:r w:rsidRPr="003E5C5D">
              <w:rPr>
                <w:lang w:val="ro-RO"/>
              </w:rPr>
              <w:t>Pentru grupul electro-hidraulic se vor lua în calcul un număr aproximativ de ore de funcţionare per an - 300 ore.   Pentru calculul acestora s-a luat în calcul 25 de zile mar</w:t>
            </w:r>
            <w:r w:rsidRPr="003E5C5D">
              <w:t xml:space="preserve">ş </w:t>
            </w:r>
            <w:r w:rsidRPr="003E5C5D">
              <w:rPr>
                <w:lang w:val="ro-RO"/>
              </w:rPr>
              <w:t xml:space="preserve"> x 2 ore / zi plus 52 ore / verificari saptamanale.                                                                                                     </w:t>
            </w:r>
          </w:p>
          <w:p w:rsidR="00DB1458" w:rsidRPr="003E5C5D" w:rsidRDefault="00DB1458" w:rsidP="00647147">
            <w:pPr>
              <w:pStyle w:val="BodyTextIndent"/>
              <w:spacing w:after="0"/>
              <w:ind w:left="33"/>
              <w:jc w:val="both"/>
              <w:rPr>
                <w:lang w:val="ro-RO"/>
              </w:rPr>
            </w:pPr>
            <w:r w:rsidRPr="003E5C5D">
              <w:rPr>
                <w:lang w:val="ro-RO"/>
              </w:rPr>
              <w:t>Toate subansamblurile echipamentului trebuie să poată fi înlocuite, în procesele de reparaţii sau revizie, cu piese şi subansambluri de schimb originale cu acelaşi cod de identificare, fără a produce degradări ale performanţelor.</w:t>
            </w:r>
          </w:p>
          <w:p w:rsidR="00DB1458" w:rsidRPr="003E5C5D" w:rsidRDefault="00DB1458" w:rsidP="00647147">
            <w:pPr>
              <w:pStyle w:val="BodyTextIndent"/>
              <w:spacing w:after="0"/>
              <w:ind w:left="0" w:firstLine="243"/>
              <w:jc w:val="both"/>
              <w:rPr>
                <w:lang w:val="ro-RO"/>
              </w:rPr>
            </w:pPr>
            <w:r w:rsidRPr="003E5C5D">
              <w:rPr>
                <w:lang w:val="ro-RO"/>
              </w:rPr>
              <w:t>Furnizorul va livra echipamentele pentru testarea, diagnosticarea, transportul, demontarea/montarea, repararea echipamentului.</w:t>
            </w:r>
          </w:p>
          <w:p w:rsidR="00DB1458" w:rsidRPr="003E5C5D" w:rsidRDefault="00DB1458" w:rsidP="00647147">
            <w:pPr>
              <w:ind w:left="55"/>
              <w:jc w:val="both"/>
              <w:rPr>
                <w:lang w:val="ro-RO"/>
              </w:rPr>
            </w:pPr>
            <w:r w:rsidRPr="003E5C5D">
              <w:rPr>
                <w:lang w:val="ro-RO"/>
              </w:rPr>
              <w:t>Furnizorul va livra beneficiarului documentaţia tehnică actualizată de cunoaştere a echipamentului, în limba română şi engleză, atât în format hârtie cât şi în format electronic, care va fi compusă din:</w:t>
            </w:r>
          </w:p>
          <w:p w:rsidR="00DB1458" w:rsidRPr="003E5C5D" w:rsidRDefault="00DB1458" w:rsidP="00647147">
            <w:pPr>
              <w:numPr>
                <w:ilvl w:val="0"/>
                <w:numId w:val="2"/>
              </w:numPr>
              <w:tabs>
                <w:tab w:val="clear" w:pos="775"/>
              </w:tabs>
              <w:ind w:left="415"/>
              <w:jc w:val="both"/>
              <w:rPr>
                <w:lang w:val="ro-RO"/>
              </w:rPr>
            </w:pPr>
            <w:r w:rsidRPr="003E5C5D">
              <w:rPr>
                <w:lang w:val="ro-RO"/>
              </w:rPr>
              <w:t>Descrierea produsului;</w:t>
            </w:r>
          </w:p>
          <w:p w:rsidR="00DB1458" w:rsidRPr="003E5C5D" w:rsidRDefault="00DB1458" w:rsidP="00647147">
            <w:pPr>
              <w:numPr>
                <w:ilvl w:val="0"/>
                <w:numId w:val="2"/>
              </w:numPr>
              <w:tabs>
                <w:tab w:val="clear" w:pos="775"/>
              </w:tabs>
              <w:ind w:left="415"/>
              <w:jc w:val="both"/>
              <w:rPr>
                <w:lang w:val="ro-RO"/>
              </w:rPr>
            </w:pPr>
            <w:r w:rsidRPr="003E5C5D">
              <w:rPr>
                <w:lang w:val="ro-RO"/>
              </w:rPr>
              <w:t>Instrucţiuni de exploatare;</w:t>
            </w:r>
          </w:p>
          <w:p w:rsidR="00DB1458" w:rsidRPr="003E5C5D" w:rsidRDefault="00DB1458" w:rsidP="00647147">
            <w:pPr>
              <w:numPr>
                <w:ilvl w:val="0"/>
                <w:numId w:val="2"/>
              </w:numPr>
              <w:tabs>
                <w:tab w:val="clear" w:pos="775"/>
              </w:tabs>
              <w:ind w:left="415"/>
              <w:jc w:val="both"/>
              <w:rPr>
                <w:lang w:val="ro-RO"/>
              </w:rPr>
            </w:pPr>
            <w:r w:rsidRPr="003E5C5D">
              <w:rPr>
                <w:lang w:val="ro-RO"/>
              </w:rPr>
              <w:t xml:space="preserve">Instrucţiuni de întreţinere; </w:t>
            </w:r>
          </w:p>
          <w:p w:rsidR="00DB1458" w:rsidRPr="003E5C5D" w:rsidRDefault="00DB1458" w:rsidP="00647147">
            <w:pPr>
              <w:numPr>
                <w:ilvl w:val="0"/>
                <w:numId w:val="2"/>
              </w:numPr>
              <w:tabs>
                <w:tab w:val="clear" w:pos="775"/>
              </w:tabs>
              <w:ind w:left="415"/>
              <w:jc w:val="both"/>
              <w:rPr>
                <w:lang w:val="ro-RO"/>
              </w:rPr>
            </w:pPr>
            <w:r w:rsidRPr="003E5C5D">
              <w:rPr>
                <w:lang w:val="ro-RO"/>
              </w:rPr>
              <w:t>Plan de mentenanţă (zilnic, săptămânal, lunar, semestrial şi anual) şi fişe tehnice de execuţie a reparaţiei (cum anume se face, cu ce SDV-uri, cu câţi oameni şi în cât timp);</w:t>
            </w:r>
          </w:p>
          <w:p w:rsidR="00DB1458" w:rsidRPr="003E5C5D" w:rsidRDefault="00DB1458" w:rsidP="00647147">
            <w:pPr>
              <w:numPr>
                <w:ilvl w:val="0"/>
                <w:numId w:val="2"/>
              </w:numPr>
              <w:tabs>
                <w:tab w:val="clear" w:pos="775"/>
              </w:tabs>
              <w:ind w:left="415"/>
              <w:jc w:val="both"/>
              <w:rPr>
                <w:lang w:val="ro-RO"/>
              </w:rPr>
            </w:pPr>
            <w:r w:rsidRPr="003E5C5D">
              <w:rPr>
                <w:lang w:val="ro-RO"/>
              </w:rPr>
              <w:t>Catalog ilustrat cu piese de schimb care să cuprindă: part number / cod NSN şi furnizor;</w:t>
            </w:r>
          </w:p>
          <w:p w:rsidR="00DB1458" w:rsidRPr="003E5C5D" w:rsidRDefault="00DB1458" w:rsidP="00647147">
            <w:pPr>
              <w:pStyle w:val="BodyTextIndent"/>
              <w:spacing w:after="0"/>
              <w:ind w:left="0" w:firstLine="243"/>
              <w:jc w:val="both"/>
              <w:rPr>
                <w:lang w:val="ro-RO"/>
              </w:rPr>
            </w:pPr>
            <w:r w:rsidRPr="003E5C5D">
              <w:rPr>
                <w:lang w:val="ro-RO"/>
              </w:rPr>
              <w:t>Furnizorul va livra beneficiarului un inventar de complet, în limba română, cu preţul pe fiecare element component exprimat în lei.</w:t>
            </w:r>
          </w:p>
          <w:p w:rsidR="00DB1458" w:rsidRPr="003E5C5D" w:rsidRDefault="00DB1458" w:rsidP="00647147">
            <w:pPr>
              <w:ind w:left="-5"/>
              <w:jc w:val="both"/>
              <w:rPr>
                <w:lang w:val="ro-RO"/>
              </w:rPr>
            </w:pPr>
            <w:r w:rsidRPr="003E5C5D">
              <w:rPr>
                <w:lang w:val="ro-RO"/>
              </w:rPr>
              <w:t xml:space="preserve">Echipamentul trebuie să aibă o disponibilitate intrinsecă, conform STANAG 4174 de minim 90% pe durata de viaţă. Durata de conservabilitate a pieselor şi subansamblelor (dacă este cazul) nu va fi mai mică de 1 an, după care acestea se supun la operaţiuni de întreţinere şi verificare şi se introduc în depozitare pentru o nouă perioadă.    </w:t>
            </w:r>
          </w:p>
          <w:p w:rsidR="00DB1458" w:rsidRDefault="00DB1458" w:rsidP="00647147">
            <w:pPr>
              <w:ind w:left="-5"/>
              <w:jc w:val="both"/>
              <w:rPr>
                <w:lang w:val="ro-RO"/>
              </w:rPr>
            </w:pPr>
            <w:r w:rsidRPr="003E5C5D">
              <w:rPr>
                <w:lang w:val="ro-RO"/>
              </w:rPr>
              <w:t>Echipamentul trebuie să aibă o funcţionare normală după ce este transportat în containere în condiţiile de mediu 6K4/6B1/6C2/6S3/6M3 aşa cum sunt definite acestea în SR EN 60721-3-6 şi SR EN 60721-3-6/A2 (sau echivalente). Echipamentul va funcţiona la parametri normali în următoarele condiţii de mediu: Temperatura mediului ambiant: - 20 – + 60˚C             Părţile componente, piesele de schimb şi accesoriile se pot depozita, în stare amabalată, în încăperi închise (depozite neîncălzite), în care se admit următoarele condiţii:</w:t>
            </w:r>
          </w:p>
          <w:p w:rsidR="00C7352A" w:rsidRDefault="00C7352A" w:rsidP="00647147">
            <w:pPr>
              <w:ind w:left="-5"/>
              <w:jc w:val="both"/>
              <w:rPr>
                <w:lang w:val="ro-RO"/>
              </w:rPr>
            </w:pPr>
          </w:p>
          <w:p w:rsidR="00C7352A" w:rsidRPr="003E5C5D" w:rsidRDefault="00C7352A" w:rsidP="00647147">
            <w:pPr>
              <w:ind w:left="-5"/>
              <w:jc w:val="both"/>
              <w:rPr>
                <w:lang w:val="ro-RO"/>
              </w:rPr>
            </w:pPr>
          </w:p>
          <w:p w:rsidR="00DB1458" w:rsidRPr="003E5C5D" w:rsidRDefault="00DB1458" w:rsidP="00647147">
            <w:pPr>
              <w:numPr>
                <w:ilvl w:val="0"/>
                <w:numId w:val="13"/>
              </w:numPr>
              <w:tabs>
                <w:tab w:val="clear" w:pos="1200"/>
              </w:tabs>
              <w:ind w:left="355"/>
              <w:jc w:val="both"/>
              <w:rPr>
                <w:lang w:val="ro-RO"/>
              </w:rPr>
            </w:pPr>
            <w:r w:rsidRPr="003E5C5D">
              <w:rPr>
                <w:lang w:val="ro-RO"/>
              </w:rPr>
              <w:lastRenderedPageBreak/>
              <w:t xml:space="preserve">Temperatura mediului ambiant: -10 ÷  + 70 </w:t>
            </w:r>
            <w:r w:rsidRPr="003E5C5D">
              <w:rPr>
                <w:vertAlign w:val="superscript"/>
                <w:lang w:val="ro-RO"/>
              </w:rPr>
              <w:t xml:space="preserve">o </w:t>
            </w:r>
            <w:r w:rsidRPr="003E5C5D">
              <w:rPr>
                <w:lang w:val="ro-RO"/>
              </w:rPr>
              <w:t>C;</w:t>
            </w:r>
          </w:p>
          <w:p w:rsidR="00DB1458" w:rsidRPr="003E5C5D" w:rsidRDefault="00DB1458" w:rsidP="00647147">
            <w:pPr>
              <w:numPr>
                <w:ilvl w:val="0"/>
                <w:numId w:val="13"/>
              </w:numPr>
              <w:tabs>
                <w:tab w:val="clear" w:pos="1200"/>
              </w:tabs>
              <w:ind w:left="355"/>
              <w:jc w:val="both"/>
              <w:rPr>
                <w:lang w:val="ro-RO"/>
              </w:rPr>
            </w:pPr>
            <w:r w:rsidRPr="003E5C5D">
              <w:rPr>
                <w:lang w:val="ro-RO"/>
              </w:rPr>
              <w:t>Umiditatea relativă: maxim 90% (la temperatura de + 40</w:t>
            </w:r>
            <w:r w:rsidRPr="003E5C5D">
              <w:rPr>
                <w:vertAlign w:val="superscript"/>
                <w:lang w:val="ro-RO"/>
              </w:rPr>
              <w:t xml:space="preserve"> o </w:t>
            </w:r>
            <w:r w:rsidRPr="003E5C5D">
              <w:rPr>
                <w:lang w:val="ro-RO"/>
              </w:rPr>
              <w:t>C);</w:t>
            </w:r>
          </w:p>
          <w:p w:rsidR="00DB1458" w:rsidRPr="003E5C5D" w:rsidRDefault="00DB1458" w:rsidP="00647147">
            <w:pPr>
              <w:pStyle w:val="BodyTextIndent"/>
              <w:numPr>
                <w:ilvl w:val="0"/>
                <w:numId w:val="13"/>
              </w:numPr>
              <w:tabs>
                <w:tab w:val="clear" w:pos="1200"/>
                <w:tab w:val="num" w:pos="1026"/>
              </w:tabs>
              <w:spacing w:after="0"/>
              <w:ind w:left="317" w:hanging="317"/>
              <w:jc w:val="both"/>
              <w:rPr>
                <w:lang w:val="ro-RO"/>
              </w:rPr>
            </w:pPr>
            <w:r w:rsidRPr="003E5C5D">
              <w:rPr>
                <w:lang w:val="ro-RO"/>
              </w:rPr>
              <w:t>Medii lipsite de praf nociv, substanţe chimice corozive (active), substanţe petroliere sau radioactive.                                                                                                                         Echipamentul poate fi transportat în container care trebuie să asigure protecţia pe orice mijloace de transport.</w:t>
            </w:r>
          </w:p>
        </w:tc>
      </w:tr>
      <w:tr w:rsidR="00DB1458" w:rsidRPr="003E5C5D" w:rsidTr="00647147">
        <w:trPr>
          <w:trHeight w:val="315"/>
        </w:trPr>
        <w:tc>
          <w:tcPr>
            <w:tcW w:w="709" w:type="dxa"/>
            <w:shd w:val="clear" w:color="auto" w:fill="auto"/>
            <w:vAlign w:val="center"/>
            <w:hideMark/>
          </w:tcPr>
          <w:p w:rsidR="00DB1458" w:rsidRPr="003E5C5D" w:rsidRDefault="00DB1458" w:rsidP="00647147">
            <w:pPr>
              <w:jc w:val="center"/>
              <w:rPr>
                <w:b/>
                <w:bCs/>
                <w:lang w:val="ro-RO"/>
              </w:rPr>
            </w:pPr>
            <w:r w:rsidRPr="003E5C5D">
              <w:rPr>
                <w:b/>
                <w:bCs/>
                <w:lang w:val="ro-RO"/>
              </w:rPr>
              <w:lastRenderedPageBreak/>
              <w:t>4</w:t>
            </w:r>
          </w:p>
        </w:tc>
        <w:tc>
          <w:tcPr>
            <w:tcW w:w="3260" w:type="dxa"/>
            <w:shd w:val="clear" w:color="auto" w:fill="auto"/>
            <w:vAlign w:val="center"/>
            <w:hideMark/>
          </w:tcPr>
          <w:p w:rsidR="00DB1458" w:rsidRPr="003E5C5D" w:rsidRDefault="00DB1458" w:rsidP="00647147">
            <w:pPr>
              <w:jc w:val="both"/>
              <w:rPr>
                <w:lang w:val="ro-RO"/>
              </w:rPr>
            </w:pPr>
            <w:r w:rsidRPr="003E5C5D">
              <w:rPr>
                <w:lang w:val="ro-RO"/>
              </w:rPr>
              <w:t>Recepţie, punere în funcţiune şi predare cu verificare tehnică oficială</w:t>
            </w:r>
          </w:p>
        </w:tc>
        <w:tc>
          <w:tcPr>
            <w:tcW w:w="709" w:type="dxa"/>
            <w:shd w:val="clear" w:color="auto" w:fill="auto"/>
            <w:vAlign w:val="center"/>
            <w:hideMark/>
          </w:tcPr>
          <w:p w:rsidR="00DB1458" w:rsidRPr="003E5C5D" w:rsidRDefault="00DB1458" w:rsidP="00647147">
            <w:pPr>
              <w:ind w:left="-108" w:right="-108"/>
              <w:jc w:val="center"/>
              <w:rPr>
                <w:lang w:val="ro-RO"/>
              </w:rPr>
            </w:pPr>
            <w:r w:rsidRPr="003E5C5D">
              <w:rPr>
                <w:lang w:val="ro-RO"/>
              </w:rPr>
              <w:t>oper</w:t>
            </w:r>
          </w:p>
        </w:tc>
        <w:tc>
          <w:tcPr>
            <w:tcW w:w="851" w:type="dxa"/>
            <w:shd w:val="clear" w:color="auto" w:fill="auto"/>
            <w:noWrap/>
            <w:vAlign w:val="center"/>
            <w:hideMark/>
          </w:tcPr>
          <w:p w:rsidR="00DB1458" w:rsidRPr="003E5C5D" w:rsidRDefault="00DB1458" w:rsidP="00647147">
            <w:pPr>
              <w:jc w:val="center"/>
              <w:rPr>
                <w:bCs/>
                <w:lang w:val="ro-RO"/>
              </w:rPr>
            </w:pPr>
            <w:r w:rsidRPr="003E5C5D">
              <w:rPr>
                <w:bCs/>
                <w:lang w:val="ro-RO"/>
              </w:rPr>
              <w:t>1</w:t>
            </w:r>
          </w:p>
        </w:tc>
        <w:tc>
          <w:tcPr>
            <w:tcW w:w="9231" w:type="dxa"/>
            <w:shd w:val="clear" w:color="auto" w:fill="auto"/>
            <w:vAlign w:val="center"/>
            <w:hideMark/>
          </w:tcPr>
          <w:p w:rsidR="00045FE7" w:rsidRPr="00045FE7" w:rsidRDefault="00045FE7" w:rsidP="00045FE7">
            <w:pPr>
              <w:jc w:val="both"/>
              <w:rPr>
                <w:lang w:val="ro-RO"/>
              </w:rPr>
            </w:pPr>
            <w:r w:rsidRPr="00045FE7">
              <w:rPr>
                <w:lang w:val="ro-RO"/>
              </w:rPr>
              <w:t>Furnizorul are obligaţia de a documenta în conformitate cu cerinţele MIL-STD-882E (sau echivalent) modul în care echipamentul prezintă o siguranţă ridicată în exploatare.</w:t>
            </w:r>
          </w:p>
          <w:p w:rsidR="00045FE7" w:rsidRPr="00045FE7" w:rsidRDefault="00045FE7" w:rsidP="00045FE7">
            <w:pPr>
              <w:pStyle w:val="BodyTextIndent"/>
              <w:spacing w:after="0"/>
              <w:ind w:left="0"/>
              <w:jc w:val="both"/>
              <w:rPr>
                <w:lang w:val="ro-RO"/>
              </w:rPr>
            </w:pPr>
            <w:r w:rsidRPr="00045FE7">
              <w:rPr>
                <w:lang w:val="ro-RO"/>
              </w:rPr>
              <w:t>Nici un defect singular sau eroare umană nu pot conduce la iniţierea unui hazard de categoria I sau II conform definiţiilor din MIL-STD-882E (sau echivalent).</w:t>
            </w:r>
          </w:p>
          <w:p w:rsidR="00045FE7" w:rsidRPr="00045FE7" w:rsidRDefault="00045FE7" w:rsidP="00045FE7">
            <w:pPr>
              <w:pStyle w:val="BodyTextIndent"/>
              <w:spacing w:after="0"/>
              <w:ind w:left="0"/>
              <w:jc w:val="both"/>
              <w:rPr>
                <w:lang w:val="ro-RO"/>
              </w:rPr>
            </w:pPr>
            <w:r w:rsidRPr="00045FE7">
              <w:rPr>
                <w:lang w:val="ro-RO"/>
              </w:rPr>
              <w:t>Recepţia are două componente: recepţie calitativă şi recepţie cantitativă. Recepţia calitativă cuprinde activităţi de testare şi evaluare de acceptanţă, care sunt în responsabilitatea furnizorului. Pentru recepţia calitativă se va avea în vedere atât testarea la cheu cât şi pe mare. Acest lucru se impune pentru verificarea  lansării la apă ambarcaţiunii cu nava în marş având o viteză de până la 5 Nd cât şi recuperarea rapidă la bord a ambarcaţiunii având  la bord întreaga încărcătură de persoane şi echipament;</w:t>
            </w:r>
          </w:p>
          <w:p w:rsidR="00DB1458" w:rsidRPr="003E5C5D" w:rsidRDefault="00045FE7" w:rsidP="00045FE7">
            <w:pPr>
              <w:jc w:val="both"/>
              <w:rPr>
                <w:lang w:val="pt-BR"/>
              </w:rPr>
            </w:pPr>
            <w:r w:rsidRPr="00045FE7">
              <w:rPr>
                <w:lang w:val="ro-RO"/>
              </w:rPr>
              <w:t>Activităţile de recepţie, punere în funcţiune şi predare  către beneficiar se execută conform cerinţelor cuprinse în paragraful ,,</w:t>
            </w:r>
            <w:r w:rsidRPr="00045FE7">
              <w:rPr>
                <w:b/>
                <w:noProof/>
                <w:lang w:val="ro-RO"/>
              </w:rPr>
              <w:t xml:space="preserve">Condiţii tehnice pentru verificare şi recepţie” </w:t>
            </w:r>
            <w:r w:rsidRPr="00045FE7">
              <w:rPr>
                <w:noProof/>
                <w:lang w:val="ro-RO"/>
              </w:rPr>
              <w:t>de la punctul E al prezentului caiet de sarcini.</w:t>
            </w:r>
          </w:p>
        </w:tc>
      </w:tr>
      <w:tr w:rsidR="00DB1458" w:rsidRPr="003E5C5D" w:rsidTr="00647147">
        <w:trPr>
          <w:trHeight w:val="315"/>
        </w:trPr>
        <w:tc>
          <w:tcPr>
            <w:tcW w:w="709" w:type="dxa"/>
            <w:shd w:val="clear" w:color="auto" w:fill="auto"/>
            <w:vAlign w:val="center"/>
            <w:hideMark/>
          </w:tcPr>
          <w:p w:rsidR="00DB1458" w:rsidRPr="003E5C5D" w:rsidRDefault="00DB1458" w:rsidP="00647147">
            <w:pPr>
              <w:jc w:val="center"/>
              <w:rPr>
                <w:b/>
                <w:bCs/>
                <w:lang w:val="ro-RO"/>
              </w:rPr>
            </w:pPr>
            <w:r w:rsidRPr="003E5C5D">
              <w:rPr>
                <w:b/>
                <w:bCs/>
                <w:lang w:val="ro-RO"/>
              </w:rPr>
              <w:t>5</w:t>
            </w:r>
          </w:p>
        </w:tc>
        <w:tc>
          <w:tcPr>
            <w:tcW w:w="3260" w:type="dxa"/>
            <w:shd w:val="clear" w:color="auto" w:fill="auto"/>
            <w:vAlign w:val="center"/>
            <w:hideMark/>
          </w:tcPr>
          <w:p w:rsidR="00DB1458" w:rsidRPr="003E5C5D" w:rsidRDefault="00DB1458" w:rsidP="00647147">
            <w:pPr>
              <w:jc w:val="both"/>
              <w:rPr>
                <w:lang w:val="ro-RO"/>
              </w:rPr>
            </w:pPr>
            <w:r w:rsidRPr="003E5C5D">
              <w:rPr>
                <w:lang w:val="ro-RO"/>
              </w:rPr>
              <w:t>Instruire operatori beneficiar</w:t>
            </w:r>
          </w:p>
        </w:tc>
        <w:tc>
          <w:tcPr>
            <w:tcW w:w="709" w:type="dxa"/>
            <w:shd w:val="clear" w:color="auto" w:fill="auto"/>
            <w:vAlign w:val="center"/>
            <w:hideMark/>
          </w:tcPr>
          <w:p w:rsidR="00DB1458" w:rsidRPr="003E5C5D" w:rsidRDefault="00DB1458" w:rsidP="00647147">
            <w:pPr>
              <w:ind w:left="-108" w:right="-108"/>
              <w:jc w:val="center"/>
              <w:rPr>
                <w:lang w:val="ro-RO"/>
              </w:rPr>
            </w:pPr>
            <w:r w:rsidRPr="003E5C5D">
              <w:rPr>
                <w:lang w:val="ro-RO"/>
              </w:rPr>
              <w:t>serv</w:t>
            </w:r>
          </w:p>
        </w:tc>
        <w:tc>
          <w:tcPr>
            <w:tcW w:w="851" w:type="dxa"/>
            <w:shd w:val="clear" w:color="auto" w:fill="auto"/>
            <w:noWrap/>
            <w:vAlign w:val="center"/>
            <w:hideMark/>
          </w:tcPr>
          <w:p w:rsidR="00DB1458" w:rsidRPr="003E5C5D" w:rsidRDefault="00DB1458" w:rsidP="00647147">
            <w:pPr>
              <w:jc w:val="center"/>
              <w:rPr>
                <w:bCs/>
                <w:lang w:val="ro-RO"/>
              </w:rPr>
            </w:pPr>
            <w:r w:rsidRPr="003E5C5D">
              <w:rPr>
                <w:bCs/>
                <w:lang w:val="ro-RO"/>
              </w:rPr>
              <w:t>1</w:t>
            </w:r>
          </w:p>
        </w:tc>
        <w:tc>
          <w:tcPr>
            <w:tcW w:w="9231" w:type="dxa"/>
            <w:shd w:val="clear" w:color="auto" w:fill="auto"/>
            <w:vAlign w:val="center"/>
            <w:hideMark/>
          </w:tcPr>
          <w:p w:rsidR="00DB1458" w:rsidRPr="003E5C5D" w:rsidRDefault="00DB1458" w:rsidP="00647147">
            <w:pPr>
              <w:ind w:left="55"/>
              <w:jc w:val="both"/>
              <w:rPr>
                <w:lang w:val="ro-RO"/>
              </w:rPr>
            </w:pPr>
            <w:r w:rsidRPr="003E5C5D">
              <w:rPr>
                <w:lang w:val="ro-RO"/>
              </w:rPr>
              <w:t>Utilizarea echipamentului se va face de către personal special instruit aparţinând beneficiarului.</w:t>
            </w:r>
          </w:p>
          <w:p w:rsidR="00DB1458" w:rsidRPr="003E5C5D" w:rsidRDefault="00DB1458" w:rsidP="00647147">
            <w:pPr>
              <w:pStyle w:val="BodyTextIndent"/>
              <w:spacing w:after="0"/>
              <w:ind w:left="0"/>
              <w:jc w:val="both"/>
              <w:rPr>
                <w:lang w:val="ro-RO"/>
              </w:rPr>
            </w:pPr>
            <w:r w:rsidRPr="003E5C5D">
              <w:rPr>
                <w:lang w:val="ro-RO"/>
              </w:rPr>
              <w:t>Instruirea personalului de operare se va face prin cursuri organizate şi susţinute de furnizor si se va efectua în limba română. Instruirea personalului se va face la nivel operaţional pentru  3-5 persoane.</w:t>
            </w:r>
          </w:p>
          <w:p w:rsidR="00DB1458" w:rsidRPr="003E5C5D" w:rsidRDefault="00DB1458" w:rsidP="00647147">
            <w:pPr>
              <w:ind w:left="55"/>
              <w:jc w:val="both"/>
              <w:rPr>
                <w:lang w:val="ro-RO"/>
              </w:rPr>
            </w:pPr>
            <w:r w:rsidRPr="003E5C5D">
              <w:rPr>
                <w:lang w:val="ro-RO"/>
              </w:rPr>
              <w:t>După finalizarea instruirii personalului, furnizorul va certifica participanţii la cursurile de instruire, eliberând în aceste sens certificate nominale pentru fiecare cursant.</w:t>
            </w:r>
          </w:p>
          <w:p w:rsidR="00DB1458" w:rsidRPr="003E5C5D" w:rsidRDefault="00DB1458" w:rsidP="00647147">
            <w:pPr>
              <w:pStyle w:val="BodyTextIndent"/>
              <w:spacing w:after="0"/>
              <w:ind w:left="0"/>
              <w:jc w:val="both"/>
              <w:rPr>
                <w:lang w:val="ro-RO"/>
              </w:rPr>
            </w:pPr>
            <w:r w:rsidRPr="003E5C5D">
              <w:rPr>
                <w:lang w:val="ro-RO"/>
              </w:rPr>
              <w:t>Instruirea personalului beneficiarului se va finaliza înainte de începerea activităţii de recepţie a echipamentului.</w:t>
            </w:r>
          </w:p>
          <w:p w:rsidR="00DB1458" w:rsidRPr="003E5C5D" w:rsidRDefault="00DB1458" w:rsidP="00647147">
            <w:pPr>
              <w:pStyle w:val="BodyTextIndent"/>
              <w:spacing w:after="0"/>
              <w:ind w:left="0"/>
              <w:jc w:val="both"/>
              <w:rPr>
                <w:lang w:val="ro-RO"/>
              </w:rPr>
            </w:pPr>
            <w:r w:rsidRPr="003E5C5D">
              <w:rPr>
                <w:lang w:val="ro-RO"/>
              </w:rPr>
              <w:t>Toate serviciile (montare, configurare, mentenanţă, instruire personal de operare şi mentenanţă, reparaţii în perioada de garanţie) vor fi efectuate de persoane calificate şi/sau atestate profesional de către furnizorul echipamentului.</w:t>
            </w:r>
          </w:p>
        </w:tc>
      </w:tr>
    </w:tbl>
    <w:p w:rsidR="00142627" w:rsidRDefault="00142627" w:rsidP="00761381">
      <w:pPr>
        <w:rPr>
          <w:b/>
          <w:bCs/>
          <w:sz w:val="28"/>
          <w:szCs w:val="28"/>
          <w:lang w:val="ro-RO"/>
        </w:rPr>
      </w:pPr>
    </w:p>
    <w:p w:rsidR="00C7352A" w:rsidRPr="00C7352A" w:rsidRDefault="00C7352A" w:rsidP="00C7352A">
      <w:pPr>
        <w:ind w:left="360"/>
        <w:rPr>
          <w:b/>
          <w:noProof/>
          <w:sz w:val="28"/>
          <w:szCs w:val="28"/>
          <w:lang w:val="ro-RO"/>
        </w:rPr>
      </w:pPr>
    </w:p>
    <w:p w:rsidR="000E4DA6" w:rsidRPr="00C7352A" w:rsidRDefault="00C7352A" w:rsidP="00C7352A">
      <w:pPr>
        <w:ind w:left="360"/>
        <w:rPr>
          <w:b/>
          <w:noProof/>
          <w:sz w:val="28"/>
          <w:szCs w:val="28"/>
          <w:lang w:val="ro-RO"/>
        </w:rPr>
      </w:pPr>
      <w:r>
        <w:rPr>
          <w:b/>
          <w:noProof/>
          <w:sz w:val="28"/>
          <w:szCs w:val="28"/>
          <w:lang w:val="ro-RO"/>
        </w:rPr>
        <w:t>E.</w:t>
      </w:r>
      <w:r w:rsidR="000E4DA6" w:rsidRPr="00C7352A">
        <w:rPr>
          <w:b/>
          <w:noProof/>
          <w:sz w:val="28"/>
          <w:szCs w:val="28"/>
          <w:lang w:val="ro-RO"/>
        </w:rPr>
        <w:t>CONDIŢII MINIME PENTRU EXECUTAREA ŞI RECEPŢIA SERVICIILOR</w:t>
      </w:r>
    </w:p>
    <w:p w:rsidR="00045FE7" w:rsidRPr="00045FE7" w:rsidRDefault="00045FE7" w:rsidP="00045FE7">
      <w:pPr>
        <w:pStyle w:val="ListParagraph"/>
        <w:rPr>
          <w:b/>
          <w:noProof/>
          <w:sz w:val="28"/>
          <w:szCs w:val="28"/>
          <w:lang w:val="ro-RO"/>
        </w:rPr>
      </w:pPr>
    </w:p>
    <w:p w:rsidR="000E4DA6" w:rsidRPr="00521AE0" w:rsidRDefault="000E4DA6" w:rsidP="000E4DA6">
      <w:pPr>
        <w:ind w:firstLine="720"/>
        <w:jc w:val="both"/>
        <w:rPr>
          <w:b/>
          <w:noProof/>
          <w:lang w:val="ro-RO"/>
        </w:rPr>
      </w:pPr>
      <w:r w:rsidRPr="00521AE0">
        <w:rPr>
          <w:b/>
          <w:noProof/>
          <w:lang w:val="ro-RO"/>
        </w:rPr>
        <w:t>Condiţii pentru materiale</w:t>
      </w:r>
    </w:p>
    <w:p w:rsidR="000E4DA6" w:rsidRPr="000E4DA6" w:rsidRDefault="000E4DA6" w:rsidP="000E4DA6">
      <w:pPr>
        <w:ind w:firstLine="720"/>
        <w:jc w:val="both"/>
        <w:rPr>
          <w:noProof/>
          <w:lang w:val="ro-RO"/>
        </w:rPr>
      </w:pPr>
      <w:r w:rsidRPr="00521AE0">
        <w:rPr>
          <w:noProof/>
          <w:lang w:val="ro-RO"/>
        </w:rPr>
        <w:t xml:space="preserve">Toate materialele necesare pentru executarea serviciilor din prezentul </w:t>
      </w:r>
      <w:r w:rsidRPr="00521AE0">
        <w:rPr>
          <w:i/>
          <w:noProof/>
          <w:lang w:val="ro-RO"/>
        </w:rPr>
        <w:t>Caiet de sarcini</w:t>
      </w:r>
      <w:r w:rsidRPr="00521AE0">
        <w:rPr>
          <w:noProof/>
          <w:lang w:val="ro-RO"/>
        </w:rPr>
        <w:t xml:space="preserve"> vor fi asigurate de executant, mai puţin cele menţionate expres în caietul de sarcini la condiţii tehnice minimale. Pentru materialele folosite prestatorul va prezenta certificate de calitate. Materialele folosite trebuie sã corespundã specificaţiilor din documentaţia de execuţie. Toate reperele,echipamentele si agregatele înlocuite raman in proprietatea beneficiarului. Înainte de a fi folosite în reparaţie, se verificã la parametrii de bazã (compoziţie, dimensiuni). Se admite înlocuirea materialelor indicate de documentaţia de execuţie cu altele, cu  condiţia ca acestea să prezinte caracteristici tehnice similare sau superioare. Înlocuirea se face numai pe baza aprobării beneficiarului, care se obţine conform legislaţiei în vigoare. Elementele de asamblare, (şuruburi, piuliţe), garniturile (elementele de etanşare) vor fi conform documentaţiei de execuţie sau a modelului existent la navă. </w:t>
      </w:r>
    </w:p>
    <w:p w:rsidR="000E4DA6" w:rsidRPr="00521AE0" w:rsidRDefault="000E4DA6" w:rsidP="000E4DA6">
      <w:pPr>
        <w:ind w:firstLine="720"/>
        <w:jc w:val="both"/>
        <w:rPr>
          <w:b/>
          <w:noProof/>
          <w:lang w:val="ro-RO"/>
        </w:rPr>
      </w:pPr>
    </w:p>
    <w:p w:rsidR="000E4DA6" w:rsidRPr="00521AE0" w:rsidRDefault="000E4DA6" w:rsidP="000E4DA6">
      <w:pPr>
        <w:ind w:firstLine="720"/>
        <w:jc w:val="both"/>
        <w:rPr>
          <w:b/>
          <w:noProof/>
          <w:lang w:val="ro-RO"/>
        </w:rPr>
      </w:pPr>
      <w:r w:rsidRPr="00521AE0">
        <w:rPr>
          <w:b/>
          <w:noProof/>
          <w:lang w:val="ro-RO"/>
        </w:rPr>
        <w:t>Condiţii pentru stabilirea necesarului de materiale şi manoperă :</w:t>
      </w:r>
    </w:p>
    <w:p w:rsidR="00775FD6" w:rsidRPr="00521AE0" w:rsidRDefault="00775FD6" w:rsidP="00775FD6">
      <w:pPr>
        <w:ind w:firstLine="720"/>
        <w:jc w:val="both"/>
        <w:rPr>
          <w:noProof/>
          <w:lang w:val="ro-RO"/>
        </w:rPr>
      </w:pPr>
      <w:r w:rsidRPr="00521AE0">
        <w:rPr>
          <w:noProof/>
          <w:lang w:val="ro-RO"/>
        </w:rPr>
        <w:t xml:space="preserve">Pentru toate </w:t>
      </w:r>
      <w:r>
        <w:rPr>
          <w:noProof/>
          <w:lang w:val="ro-RO"/>
        </w:rPr>
        <w:t>operatiunile</w:t>
      </w:r>
      <w:r w:rsidRPr="00521AE0">
        <w:rPr>
          <w:noProof/>
          <w:lang w:val="ro-RO"/>
        </w:rPr>
        <w:t xml:space="preserve"> din caietul de sarcini se va efectua </w:t>
      </w:r>
      <w:r>
        <w:rPr>
          <w:noProof/>
          <w:lang w:val="ro-RO"/>
        </w:rPr>
        <w:t>constatarea initială</w:t>
      </w:r>
      <w:r w:rsidRPr="00521AE0">
        <w:rPr>
          <w:noProof/>
          <w:lang w:val="ro-RO"/>
        </w:rPr>
        <w:t xml:space="preserve"> la </w:t>
      </w:r>
      <w:r>
        <w:rPr>
          <w:noProof/>
          <w:lang w:val="ro-RO"/>
        </w:rPr>
        <w:t>începerea lucrărilor de instalare/înlocuire, conform graficului de execuţie</w:t>
      </w:r>
      <w:r w:rsidRPr="00521AE0">
        <w:rPr>
          <w:noProof/>
          <w:lang w:val="ro-RO"/>
        </w:rPr>
        <w:t xml:space="preserve">, în urma căreia se vor întocmi de catre </w:t>
      </w:r>
      <w:r w:rsidRPr="00521AE0">
        <w:rPr>
          <w:noProof/>
          <w:u w:val="single"/>
          <w:lang w:val="ro-RO"/>
        </w:rPr>
        <w:t>prestator acte de  constatare care vor fi semnate de către reprezentanţii beneficiarului (comisia de supraveghere şi recepţie).</w:t>
      </w:r>
      <w:r w:rsidRPr="00521AE0">
        <w:rPr>
          <w:noProof/>
          <w:lang w:val="ro-RO"/>
        </w:rPr>
        <w:t xml:space="preserve"> </w:t>
      </w:r>
    </w:p>
    <w:p w:rsidR="00775FD6" w:rsidRPr="00521AE0" w:rsidRDefault="00775FD6" w:rsidP="00775FD6">
      <w:pPr>
        <w:ind w:firstLine="720"/>
        <w:jc w:val="both"/>
        <w:rPr>
          <w:noProof/>
          <w:lang w:val="ro-RO"/>
        </w:rPr>
      </w:pPr>
      <w:r>
        <w:rPr>
          <w:noProof/>
          <w:lang w:val="ro-RO"/>
        </w:rPr>
        <w:t xml:space="preserve">Prin constatarea iniţială </w:t>
      </w:r>
      <w:r w:rsidRPr="00521AE0">
        <w:rPr>
          <w:noProof/>
          <w:lang w:val="ro-RO"/>
        </w:rPr>
        <w:t xml:space="preserve">se vor stabili cu exactitate serviciile necesare a fi executate. În baza actelor de constatare si a proceselor verbale de receptie se vor întocmi de către prestator devizele post calcul. Pentru serviciile de </w:t>
      </w:r>
      <w:r>
        <w:rPr>
          <w:noProof/>
          <w:lang w:val="ro-RO"/>
        </w:rPr>
        <w:t>instalare</w:t>
      </w:r>
      <w:r w:rsidRPr="00521AE0">
        <w:rPr>
          <w:noProof/>
          <w:lang w:val="ro-RO"/>
        </w:rPr>
        <w:t xml:space="preserve"> / înlocuire, unde sunt necesare a se efectua măsurători, necesitatea executării acestora se va stabili în urma analizei rezultatelor măsurătorilor şi cu avizul reprezentanţilor achizitorului.</w:t>
      </w:r>
    </w:p>
    <w:p w:rsidR="00775FD6" w:rsidRPr="00521AE0" w:rsidRDefault="00775FD6" w:rsidP="00775FD6">
      <w:pPr>
        <w:ind w:firstLine="720"/>
        <w:jc w:val="both"/>
        <w:rPr>
          <w:noProof/>
          <w:lang w:val="ro-RO"/>
        </w:rPr>
      </w:pPr>
      <w:r w:rsidRPr="00521AE0">
        <w:rPr>
          <w:noProof/>
          <w:lang w:val="ro-RO"/>
        </w:rPr>
        <w:t>Prestatorul va prezenta grafice de executare a serviciilor (înainte de începerea serviciilor).</w:t>
      </w:r>
    </w:p>
    <w:p w:rsidR="000E4DA6" w:rsidRPr="00521AE0" w:rsidRDefault="000E4DA6" w:rsidP="000E4DA6">
      <w:pPr>
        <w:ind w:firstLine="720"/>
        <w:jc w:val="both"/>
        <w:rPr>
          <w:i/>
          <w:noProof/>
          <w:u w:val="single"/>
          <w:lang w:val="ro-RO"/>
        </w:rPr>
      </w:pPr>
      <w:r w:rsidRPr="00521AE0">
        <w:rPr>
          <w:i/>
          <w:noProof/>
          <w:u w:val="single"/>
          <w:lang w:val="ro-RO"/>
        </w:rPr>
        <w:t>Oferta prestatorului va cuprinde :</w:t>
      </w:r>
    </w:p>
    <w:p w:rsidR="000E4DA6" w:rsidRPr="00521AE0" w:rsidRDefault="000E4DA6" w:rsidP="000E4DA6">
      <w:pPr>
        <w:numPr>
          <w:ilvl w:val="0"/>
          <w:numId w:val="9"/>
        </w:numPr>
        <w:jc w:val="both"/>
        <w:rPr>
          <w:noProof/>
          <w:lang w:val="ro-RO"/>
        </w:rPr>
      </w:pPr>
      <w:r w:rsidRPr="00521AE0">
        <w:rPr>
          <w:noProof/>
          <w:lang w:val="ro-RO"/>
        </w:rPr>
        <w:t>costurile legate de înlocuirea echipamentelor, tablelor punţilor si pereţilor, decupajelor tehnologice, în care vor fi incluse montarea / demontarea schelelor.</w:t>
      </w:r>
    </w:p>
    <w:p w:rsidR="000E4DA6" w:rsidRDefault="000E4DA6" w:rsidP="000E4DA6">
      <w:pPr>
        <w:numPr>
          <w:ilvl w:val="0"/>
          <w:numId w:val="9"/>
        </w:numPr>
        <w:jc w:val="both"/>
        <w:rPr>
          <w:noProof/>
          <w:lang w:val="ro-RO"/>
        </w:rPr>
      </w:pPr>
      <w:r w:rsidRPr="00521AE0">
        <w:rPr>
          <w:noProof/>
          <w:lang w:val="ro-RO"/>
        </w:rPr>
        <w:t>costurile legate de înlocuirea tuturor materialelor, pieselor, uleiurilor pe care beneficiarul le-a specificat în conditiile tehnice minimale că sunt necesare a fi înlocuite în cadrul reparaţiilor sau reviziilor.</w:t>
      </w:r>
    </w:p>
    <w:p w:rsidR="00045FE7" w:rsidRPr="00521AE0" w:rsidRDefault="00045FE7" w:rsidP="00045FE7">
      <w:pPr>
        <w:ind w:left="1440"/>
        <w:jc w:val="both"/>
        <w:rPr>
          <w:noProof/>
          <w:lang w:val="ro-RO"/>
        </w:rPr>
      </w:pPr>
    </w:p>
    <w:p w:rsidR="000E4DA6" w:rsidRPr="00521AE0" w:rsidRDefault="000E4DA6" w:rsidP="000E4DA6">
      <w:pPr>
        <w:ind w:firstLine="720"/>
        <w:jc w:val="both"/>
        <w:rPr>
          <w:b/>
          <w:noProof/>
          <w:lang w:val="ro-RO"/>
        </w:rPr>
      </w:pPr>
      <w:r w:rsidRPr="00521AE0">
        <w:rPr>
          <w:b/>
          <w:noProof/>
          <w:lang w:val="ro-RO"/>
        </w:rPr>
        <w:t>Condiţii pentru execuţie, montaj, asamblare</w:t>
      </w:r>
    </w:p>
    <w:p w:rsidR="000E4DA6" w:rsidRPr="00521AE0" w:rsidRDefault="000E4DA6" w:rsidP="000E4DA6">
      <w:pPr>
        <w:pStyle w:val="BodyTextIndent2"/>
        <w:spacing w:line="240" w:lineRule="auto"/>
        <w:ind w:left="0" w:firstLine="720"/>
        <w:jc w:val="both"/>
        <w:rPr>
          <w:noProof/>
        </w:rPr>
      </w:pPr>
      <w:r w:rsidRPr="00521AE0">
        <w:rPr>
          <w:noProof/>
        </w:rPr>
        <w:t>La reperele executate nu se admit bavuri, fisuri, îndoituri, exfolieri, pori, zgârieturi sau rugină. Rugozitatea suprafeţelor prelucrate mecanic trebuie să corespundă cu prevederile documentaţiei de execuţie. La montarea reperelor în subansambluri, precum şi la asamblarea subansamblurilor între ele, se vor respecta condiţiile tehnice specificate în documentaţia de execuţie. Serviciile de reparaţii ale instalaţiilor şi pieselor şi subansamblelor componente se realizează în cadrul sistemului de asigurare a calităţii</w:t>
      </w:r>
      <w:r>
        <w:rPr>
          <w:noProof/>
        </w:rPr>
        <w:t xml:space="preserve"> OMCAS, ISO 9001 sau echivalent</w:t>
      </w:r>
      <w:r w:rsidRPr="00521AE0">
        <w:rPr>
          <w:noProof/>
        </w:rPr>
        <w:t>. Serviciile la instalaţiile de ridicat, la recipientele sub presiune, aparatele de măsură şi control şi aparatele consumatoare de combustibil se vor face în conformitate cu normele în vigoare, de către personal autorizat care va consemna în cărţile tehnice (fişele) serviciile executate şi termenul de garanţie al serviciului. Serviciile executate de subcontractanţi vor fi prezentate pentru recepţie de către firma contractantă.</w:t>
      </w:r>
    </w:p>
    <w:p w:rsidR="000E4DA6" w:rsidRPr="00521AE0" w:rsidRDefault="000E4DA6" w:rsidP="000E4DA6">
      <w:pPr>
        <w:jc w:val="both"/>
        <w:rPr>
          <w:noProof/>
          <w:lang w:val="ro-RO"/>
        </w:rPr>
      </w:pPr>
      <w:r w:rsidRPr="00521AE0">
        <w:rPr>
          <w:b/>
          <w:noProof/>
          <w:lang w:val="ro-RO"/>
        </w:rPr>
        <w:lastRenderedPageBreak/>
        <w:t>Operaţiunile de sudare</w:t>
      </w:r>
      <w:r w:rsidRPr="00521AE0">
        <w:rPr>
          <w:noProof/>
          <w:lang w:val="ro-RO"/>
        </w:rPr>
        <w:t xml:space="preserve"> vor fi executate numai de persoane calificate corespunzător şi autorizate. Decupările practicate în elementele de osatură şi în tablele învelişului, vor avea muchiile curate, fără crestături sau neregularităţi pentru a evita amorsele de fisuri.Pentru prevenirea deformaţiilor sau obţinerea unor deformaţii cât mai mici, la stabilirea tehnologiei de sudare a elementelor de osatură şi a tablei bordajului decupate se vor avea în vedere:</w:t>
      </w:r>
    </w:p>
    <w:p w:rsidR="000E4DA6" w:rsidRPr="00521AE0" w:rsidRDefault="000E4DA6" w:rsidP="000E4DA6">
      <w:pPr>
        <w:numPr>
          <w:ilvl w:val="0"/>
          <w:numId w:val="10"/>
        </w:numPr>
        <w:jc w:val="both"/>
        <w:rPr>
          <w:noProof/>
          <w:lang w:val="ro-RO"/>
        </w:rPr>
      </w:pPr>
      <w:r w:rsidRPr="00521AE0">
        <w:rPr>
          <w:noProof/>
          <w:lang w:val="ro-RO"/>
        </w:rPr>
        <w:t>stabilirea corectă a rostului de sudare;</w:t>
      </w:r>
    </w:p>
    <w:p w:rsidR="000E4DA6" w:rsidRPr="00521AE0" w:rsidRDefault="000E4DA6" w:rsidP="000E4DA6">
      <w:pPr>
        <w:numPr>
          <w:ilvl w:val="0"/>
          <w:numId w:val="10"/>
        </w:numPr>
        <w:jc w:val="both"/>
        <w:rPr>
          <w:noProof/>
          <w:lang w:val="ro-RO"/>
        </w:rPr>
      </w:pPr>
      <w:r w:rsidRPr="00521AE0">
        <w:rPr>
          <w:noProof/>
          <w:lang w:val="ro-RO"/>
        </w:rPr>
        <w:t>succesiunea sudării elementelor, începând cu sudarea elementelor cele mai rigide (curenţi, coaste întărite, stringheri) şi continuarea cu elemente mai elastice, în ordinea crescătoare a elasticităţii lor;</w:t>
      </w:r>
    </w:p>
    <w:p w:rsidR="000E4DA6" w:rsidRPr="00521AE0" w:rsidRDefault="000E4DA6" w:rsidP="000E4DA6">
      <w:pPr>
        <w:numPr>
          <w:ilvl w:val="0"/>
          <w:numId w:val="10"/>
        </w:numPr>
        <w:jc w:val="both"/>
        <w:rPr>
          <w:noProof/>
          <w:lang w:val="ro-RO"/>
        </w:rPr>
      </w:pPr>
      <w:r w:rsidRPr="00521AE0">
        <w:rPr>
          <w:noProof/>
          <w:lang w:val="ro-RO"/>
        </w:rPr>
        <w:t>electrozii folosiţi trebuie să corespundă cerinţelor standardelor pentru construcţiile navale.</w:t>
      </w:r>
    </w:p>
    <w:p w:rsidR="000E4DA6" w:rsidRPr="00521AE0" w:rsidRDefault="000E4DA6" w:rsidP="000E4DA6">
      <w:pPr>
        <w:numPr>
          <w:ilvl w:val="0"/>
          <w:numId w:val="10"/>
        </w:numPr>
        <w:jc w:val="both"/>
        <w:rPr>
          <w:noProof/>
          <w:lang w:val="ro-RO"/>
        </w:rPr>
      </w:pPr>
      <w:r w:rsidRPr="00521AE0">
        <w:rPr>
          <w:noProof/>
          <w:lang w:val="ro-RO"/>
        </w:rPr>
        <w:t>preîncălzirea elementelor structurii sudate la locul de îmbinare pentru reducerea diferenţelor de temperatură între zonele calde şi reci;</w:t>
      </w:r>
    </w:p>
    <w:p w:rsidR="000E4DA6" w:rsidRPr="00521AE0" w:rsidRDefault="000E4DA6" w:rsidP="000E4DA6">
      <w:pPr>
        <w:numPr>
          <w:ilvl w:val="0"/>
          <w:numId w:val="10"/>
        </w:numPr>
        <w:jc w:val="both"/>
        <w:rPr>
          <w:noProof/>
          <w:lang w:val="ro-RO"/>
        </w:rPr>
      </w:pPr>
      <w:r w:rsidRPr="00521AE0">
        <w:rPr>
          <w:noProof/>
          <w:lang w:val="ro-RO"/>
        </w:rPr>
        <w:t>alegerea corectă a regimului de sudare;</w:t>
      </w:r>
    </w:p>
    <w:p w:rsidR="000E4DA6" w:rsidRPr="00521AE0" w:rsidRDefault="000E4DA6" w:rsidP="000E4DA6">
      <w:pPr>
        <w:numPr>
          <w:ilvl w:val="0"/>
          <w:numId w:val="10"/>
        </w:numPr>
        <w:jc w:val="both"/>
        <w:rPr>
          <w:noProof/>
          <w:lang w:val="ro-RO"/>
        </w:rPr>
      </w:pPr>
      <w:r w:rsidRPr="00521AE0">
        <w:rPr>
          <w:noProof/>
          <w:lang w:val="ro-RO"/>
        </w:rPr>
        <w:t>se va evita îndreptarea învelişului corpului  prin ciocănire şi răcire cu apă a zonelor încălzite ;</w:t>
      </w:r>
    </w:p>
    <w:p w:rsidR="000E4DA6" w:rsidRPr="00521AE0" w:rsidRDefault="000E4DA6" w:rsidP="000E4DA6">
      <w:pPr>
        <w:numPr>
          <w:ilvl w:val="0"/>
          <w:numId w:val="10"/>
        </w:numPr>
        <w:jc w:val="both"/>
        <w:rPr>
          <w:noProof/>
          <w:lang w:val="ro-RO"/>
        </w:rPr>
      </w:pPr>
      <w:r w:rsidRPr="00521AE0">
        <w:rPr>
          <w:noProof/>
          <w:lang w:val="ro-RO"/>
        </w:rPr>
        <w:t>nu se admite deteriorarea cordoanelor de sudură</w:t>
      </w:r>
    </w:p>
    <w:p w:rsidR="000E4DA6" w:rsidRPr="00521AE0" w:rsidRDefault="000E4DA6" w:rsidP="000E4DA6">
      <w:pPr>
        <w:numPr>
          <w:ilvl w:val="0"/>
          <w:numId w:val="10"/>
        </w:numPr>
        <w:jc w:val="both"/>
        <w:rPr>
          <w:noProof/>
          <w:lang w:val="ro-RO"/>
        </w:rPr>
      </w:pPr>
      <w:r w:rsidRPr="00521AE0">
        <w:rPr>
          <w:noProof/>
          <w:lang w:val="ro-RO"/>
        </w:rPr>
        <w:t>după efectuarea operaţiunilor de sudare, sudurile se vor verifica prin metode nedistructive şi se va întocmi un certificat de calitate;</w:t>
      </w:r>
    </w:p>
    <w:p w:rsidR="000E4DA6" w:rsidRPr="00521AE0" w:rsidRDefault="000E4DA6" w:rsidP="000E4DA6">
      <w:pPr>
        <w:numPr>
          <w:ilvl w:val="0"/>
          <w:numId w:val="10"/>
        </w:numPr>
        <w:jc w:val="both"/>
        <w:rPr>
          <w:b/>
          <w:noProof/>
          <w:lang w:val="ro-RO"/>
        </w:rPr>
      </w:pPr>
      <w:r w:rsidRPr="00521AE0">
        <w:rPr>
          <w:b/>
          <w:noProof/>
          <w:lang w:val="ro-RO"/>
        </w:rPr>
        <w:t>Acoperire prin sudură tabla pentru toate trecerile prin pereti in vederea obtinerii certificat TEMPEST a încaperii;</w:t>
      </w:r>
    </w:p>
    <w:p w:rsidR="000E4DA6" w:rsidRPr="00521AE0" w:rsidRDefault="000E4DA6" w:rsidP="000E4DA6">
      <w:pPr>
        <w:numPr>
          <w:ilvl w:val="0"/>
          <w:numId w:val="10"/>
        </w:numPr>
        <w:jc w:val="both"/>
        <w:rPr>
          <w:b/>
          <w:noProof/>
          <w:lang w:val="ro-RO"/>
        </w:rPr>
      </w:pPr>
      <w:r w:rsidRPr="00521AE0">
        <w:rPr>
          <w:b/>
          <w:noProof/>
          <w:lang w:val="ro-RO"/>
        </w:rPr>
        <w:t>Serviciile în zona CM se vor efectua numai după luarea unor măsuri de curăţare a santinei, degazare, obţinere a certificatului GASSFREE, conform legislaţiei în vigoare.</w:t>
      </w:r>
      <w:r w:rsidRPr="00521AE0">
        <w:rPr>
          <w:b/>
          <w:noProof/>
          <w:lang w:val="ro-RO"/>
        </w:rPr>
        <w:tab/>
      </w:r>
    </w:p>
    <w:p w:rsidR="000E4DA6" w:rsidRPr="00521AE0" w:rsidRDefault="000E4DA6" w:rsidP="000E4DA6">
      <w:pPr>
        <w:jc w:val="both"/>
        <w:rPr>
          <w:b/>
          <w:noProof/>
          <w:lang w:val="ro-RO"/>
        </w:rPr>
      </w:pPr>
    </w:p>
    <w:p w:rsidR="000E4DA6" w:rsidRPr="00521AE0" w:rsidRDefault="000E4DA6" w:rsidP="000E4DA6">
      <w:pPr>
        <w:ind w:firstLine="720"/>
        <w:jc w:val="both"/>
        <w:rPr>
          <w:b/>
          <w:noProof/>
          <w:lang w:val="ro-RO"/>
        </w:rPr>
      </w:pPr>
      <w:r w:rsidRPr="00521AE0">
        <w:rPr>
          <w:b/>
          <w:noProof/>
          <w:lang w:val="ro-RO"/>
        </w:rPr>
        <w:t>Condiţii pentru vopsire şi acoperire de protecţie</w:t>
      </w:r>
    </w:p>
    <w:p w:rsidR="000E4DA6" w:rsidRPr="00521AE0" w:rsidRDefault="000E4DA6" w:rsidP="000E4DA6">
      <w:pPr>
        <w:ind w:firstLine="720"/>
        <w:jc w:val="both"/>
        <w:rPr>
          <w:noProof/>
          <w:lang w:val="ro-RO"/>
        </w:rPr>
      </w:pPr>
      <w:r w:rsidRPr="00521AE0">
        <w:rPr>
          <w:noProof/>
          <w:lang w:val="ro-RO"/>
        </w:rPr>
        <w:t>Pregătirea suprafeţelor în vederea acoperirii cu vopsea se execută  prin curăţire cu perie de sârmă, marţagonire, sablare.  În urma curăţirii nu se admit suprafeţe de material cu depuneri de calcar, pete de rugină. Nu se admit metode de curăţire care duc la deteriorarea locală a pieselor sau care pot produce poluarea mediului ambiant. Nu se admit urme de scursuri, zone neacoperite, aplicări de straturi neuniforme, exfolieri ale stratului de vopsea.</w:t>
      </w:r>
    </w:p>
    <w:p w:rsidR="000E4DA6" w:rsidRDefault="000E4DA6" w:rsidP="000E4DA6">
      <w:pPr>
        <w:ind w:firstLine="720"/>
        <w:jc w:val="both"/>
        <w:rPr>
          <w:noProof/>
          <w:lang w:val="ro-RO"/>
        </w:rPr>
      </w:pPr>
      <w:r w:rsidRPr="00521AE0">
        <w:rPr>
          <w:noProof/>
          <w:lang w:val="ro-RO"/>
        </w:rPr>
        <w:t xml:space="preserve">Pentru toate operaţiunile executate pentru acoperirea de protecţie a operei vii, a operei moarte, a punţilor şi a suprastructurilor se vor respecta specificaţiile producătorului de vopsea sub supravegherea directă a reprezentantului acestuia. Nu se va trece la piturarea suprafeţelor decât după ce serviciile au fost recepţionate de către comisia de recepţie a beneficiarului. Prestatorul va anexa la propunerea tehnică </w:t>
      </w:r>
      <w:r w:rsidRPr="00521AE0">
        <w:rPr>
          <w:b/>
          <w:noProof/>
          <w:lang w:val="ro-RO"/>
        </w:rPr>
        <w:t>specificaţiile tehnice de piturare ale furnizorului de vopsea</w:t>
      </w:r>
      <w:r w:rsidRPr="00521AE0">
        <w:rPr>
          <w:noProof/>
          <w:lang w:val="ro-RO"/>
        </w:rPr>
        <w:t>, respectiv tipul de vopsea folosită, nr. de straturi, grosimea straturilor, cantităţile de vopsea, timpii de uscare între straturi, etc.</w:t>
      </w:r>
    </w:p>
    <w:p w:rsidR="000E4DA6" w:rsidRDefault="000E4DA6" w:rsidP="0094576B">
      <w:pPr>
        <w:jc w:val="both"/>
        <w:rPr>
          <w:noProof/>
          <w:lang w:val="ro-RO"/>
        </w:rPr>
      </w:pPr>
    </w:p>
    <w:p w:rsidR="00C7352A" w:rsidRDefault="00C7352A" w:rsidP="0094576B">
      <w:pPr>
        <w:jc w:val="both"/>
        <w:rPr>
          <w:noProof/>
          <w:lang w:val="ro-RO"/>
        </w:rPr>
      </w:pPr>
    </w:p>
    <w:p w:rsidR="00C7352A" w:rsidRPr="00521AE0" w:rsidRDefault="00C7352A" w:rsidP="0094576B">
      <w:pPr>
        <w:jc w:val="both"/>
        <w:rPr>
          <w:noProof/>
          <w:lang w:val="ro-RO"/>
        </w:rPr>
      </w:pPr>
    </w:p>
    <w:p w:rsidR="000E4DA6" w:rsidRPr="00521AE0" w:rsidRDefault="000E4DA6" w:rsidP="000E4DA6">
      <w:pPr>
        <w:ind w:firstLine="720"/>
        <w:jc w:val="both"/>
        <w:rPr>
          <w:b/>
          <w:noProof/>
          <w:lang w:val="ro-RO"/>
        </w:rPr>
      </w:pPr>
      <w:r w:rsidRPr="00521AE0">
        <w:rPr>
          <w:b/>
          <w:noProof/>
          <w:lang w:val="ro-RO"/>
        </w:rPr>
        <w:t>Condiţii tehnice pentru verificare şi recepţie</w:t>
      </w:r>
    </w:p>
    <w:p w:rsidR="000E4DA6" w:rsidRPr="00521AE0" w:rsidRDefault="005E68BE" w:rsidP="000E4DA6">
      <w:pPr>
        <w:pStyle w:val="BodyTextIndent"/>
        <w:spacing w:after="0"/>
        <w:ind w:left="0" w:firstLine="720"/>
        <w:jc w:val="both"/>
        <w:rPr>
          <w:noProof/>
        </w:rPr>
      </w:pPr>
      <w:r>
        <w:rPr>
          <w:noProof/>
        </w:rPr>
        <w:t xml:space="preserve">Punerea la dispoziţie a </w:t>
      </w:r>
      <w:r w:rsidR="000E4DA6" w:rsidRPr="00521AE0">
        <w:rPr>
          <w:noProof/>
        </w:rPr>
        <w:t xml:space="preserve">navei </w:t>
      </w:r>
      <w:r>
        <w:rPr>
          <w:noProof/>
        </w:rPr>
        <w:t>pentru executarea serviciului de instalare</w:t>
      </w:r>
      <w:r w:rsidR="000E4DA6" w:rsidRPr="00521AE0">
        <w:rPr>
          <w:noProof/>
        </w:rPr>
        <w:t xml:space="preserve"> se va realiza </w:t>
      </w:r>
      <w:r>
        <w:rPr>
          <w:noProof/>
        </w:rPr>
        <w:t>conform clauzelor contractuale.  Î</w:t>
      </w:r>
      <w:r w:rsidR="000E4DA6" w:rsidRPr="00521AE0">
        <w:rPr>
          <w:noProof/>
        </w:rPr>
        <w:t xml:space="preserve">n prima zi de </w:t>
      </w:r>
      <w:r>
        <w:rPr>
          <w:noProof/>
        </w:rPr>
        <w:t>punere la dispoziţie a</w:t>
      </w:r>
      <w:r w:rsidR="000E4DA6" w:rsidRPr="00521AE0">
        <w:rPr>
          <w:noProof/>
        </w:rPr>
        <w:t xml:space="preserve"> navei </w:t>
      </w:r>
      <w:r>
        <w:rPr>
          <w:noProof/>
        </w:rPr>
        <w:t xml:space="preserve"> se va  întocmi între furnizor şi beneficiar un act de constatre iniţială şi un </w:t>
      </w:r>
      <w:r w:rsidR="000E4DA6" w:rsidRPr="00521AE0">
        <w:rPr>
          <w:noProof/>
        </w:rPr>
        <w:t xml:space="preserve"> act </w:t>
      </w:r>
      <w:r>
        <w:rPr>
          <w:noProof/>
        </w:rPr>
        <w:t>de predare-primire în reparaţie</w:t>
      </w:r>
      <w:r w:rsidR="000E4DA6" w:rsidRPr="00521AE0">
        <w:rPr>
          <w:noProof/>
        </w:rPr>
        <w:t xml:space="preserve">. Recepţia finală se va executa în urma executării probelor de funcţionare pe mare, după care  se va întocmi procesul verbal de recepţie finală la care se vor anexa procesele verbale de recepţie pe flux, actele de constatare, planurile de testare şi acceptanţă, raportul de testare şi acceptanţă, certificatele de garanţie, certificatele de calitate / conformitate pentru  materiale şi servicii, fişele de măsurători, devizele  postcalcul pentru fiecare serviciu. </w:t>
      </w:r>
    </w:p>
    <w:p w:rsidR="000E4DA6" w:rsidRDefault="000E4DA6" w:rsidP="000E4DA6">
      <w:pPr>
        <w:pStyle w:val="BodyTextIndent"/>
        <w:spacing w:after="0"/>
        <w:ind w:left="0" w:firstLine="720"/>
        <w:jc w:val="both"/>
        <w:rPr>
          <w:noProof/>
        </w:rPr>
      </w:pPr>
      <w:r w:rsidRPr="00521AE0">
        <w:rPr>
          <w:noProof/>
        </w:rPr>
        <w:t>Recepţia va fi atât cantitativă cât şi calitativă.</w:t>
      </w:r>
    </w:p>
    <w:p w:rsidR="005E68BE" w:rsidRPr="00045FE7" w:rsidRDefault="005E68BE" w:rsidP="00045FE7">
      <w:pPr>
        <w:ind w:firstLine="720"/>
        <w:jc w:val="both"/>
        <w:rPr>
          <w:u w:val="single"/>
          <w:lang w:val="ro-RO"/>
        </w:rPr>
      </w:pPr>
      <w:r w:rsidRPr="00045FE7">
        <w:rPr>
          <w:u w:val="single"/>
          <w:lang w:val="ro-RO"/>
        </w:rPr>
        <w:t>Recepţia cantitativă se va realiza în baza următoarelor documente:</w:t>
      </w:r>
    </w:p>
    <w:p w:rsidR="005E68BE" w:rsidRPr="00045FE7" w:rsidRDefault="005E68BE" w:rsidP="005E68BE">
      <w:pPr>
        <w:numPr>
          <w:ilvl w:val="0"/>
          <w:numId w:val="15"/>
        </w:numPr>
        <w:jc w:val="both"/>
        <w:rPr>
          <w:lang w:val="ro-RO"/>
        </w:rPr>
      </w:pPr>
      <w:r w:rsidRPr="00045FE7">
        <w:rPr>
          <w:lang w:val="ro-RO"/>
        </w:rPr>
        <w:lastRenderedPageBreak/>
        <w:t xml:space="preserve">Inventarul de complet, întocmit de către furnizor, cu preţurile unitare pentru fiecare articol din inventar; </w:t>
      </w:r>
    </w:p>
    <w:p w:rsidR="005E68BE" w:rsidRPr="00045FE7" w:rsidRDefault="005E68BE" w:rsidP="005E68BE">
      <w:pPr>
        <w:numPr>
          <w:ilvl w:val="0"/>
          <w:numId w:val="15"/>
        </w:numPr>
        <w:jc w:val="both"/>
        <w:rPr>
          <w:lang w:val="ro-RO"/>
        </w:rPr>
      </w:pPr>
      <w:r w:rsidRPr="00045FE7">
        <w:rPr>
          <w:lang w:val="ro-RO"/>
        </w:rPr>
        <w:t>Documentaţia tehnică (care să cuprindă: descrierea produsului, instrucţiuni de exploatare, instrucţiuni de întreţinere, planul de mentenanţă şi catalogul ilustrat cu PSA);</w:t>
      </w:r>
    </w:p>
    <w:p w:rsidR="005E68BE" w:rsidRPr="00045FE7" w:rsidRDefault="005E68BE" w:rsidP="005E68BE">
      <w:pPr>
        <w:numPr>
          <w:ilvl w:val="0"/>
          <w:numId w:val="15"/>
        </w:numPr>
        <w:jc w:val="both"/>
        <w:rPr>
          <w:lang w:val="ro-RO"/>
        </w:rPr>
      </w:pPr>
      <w:r w:rsidRPr="00045FE7">
        <w:rPr>
          <w:lang w:val="ro-RO"/>
        </w:rPr>
        <w:t>Certificate de conformitate;</w:t>
      </w:r>
    </w:p>
    <w:p w:rsidR="005E68BE" w:rsidRPr="00045FE7" w:rsidRDefault="005E68BE" w:rsidP="005E68BE">
      <w:pPr>
        <w:pStyle w:val="BodyTextIndent"/>
        <w:spacing w:after="0"/>
        <w:ind w:left="0" w:firstLine="720"/>
        <w:jc w:val="both"/>
        <w:rPr>
          <w:noProof/>
        </w:rPr>
      </w:pPr>
      <w:r w:rsidRPr="00045FE7">
        <w:rPr>
          <w:lang w:val="ro-RO"/>
        </w:rPr>
        <w:t xml:space="preserve">Certificate de garanţie.                                                                                                         </w:t>
      </w:r>
    </w:p>
    <w:p w:rsidR="000E4DA6" w:rsidRPr="00045FE7" w:rsidRDefault="000E4DA6" w:rsidP="000E4DA6">
      <w:pPr>
        <w:pStyle w:val="BodyTextIndent"/>
        <w:spacing w:after="0"/>
        <w:ind w:left="0" w:firstLine="720"/>
        <w:jc w:val="both"/>
        <w:rPr>
          <w:noProof/>
          <w:u w:val="single"/>
        </w:rPr>
      </w:pPr>
      <w:r w:rsidRPr="00045FE7">
        <w:rPr>
          <w:noProof/>
          <w:u w:val="single"/>
        </w:rPr>
        <w:t xml:space="preserve">Recepţia calitativă cuprinde activităţi de testare şi evaluare de acceptanţă, care sunt în sarcina prestatorului. </w:t>
      </w:r>
    </w:p>
    <w:p w:rsidR="000E4DA6" w:rsidRPr="00521AE0" w:rsidRDefault="000E4DA6" w:rsidP="000E4DA6">
      <w:pPr>
        <w:pStyle w:val="BodyTextIndent"/>
        <w:spacing w:after="0"/>
        <w:ind w:left="0" w:firstLine="720"/>
        <w:jc w:val="both"/>
        <w:rPr>
          <w:noProof/>
        </w:rPr>
      </w:pPr>
      <w:r w:rsidRPr="00521AE0">
        <w:rPr>
          <w:noProof/>
        </w:rPr>
        <w:t xml:space="preserve">Activităţile de punere în funcţiune şi testele de  acceptanţă se execută pe baza unui „Plan de testare şi acceptanţă” elaborat de către furnizor, avizat de către structura desemnată din cadrul autorităţii contractante şi aprobat de beneficiar. Planul de testare şi acceptanţă va fi transmis spre avizare autorităţii contractante cu minim 30 de zile înainte de începerea testelor. </w:t>
      </w:r>
    </w:p>
    <w:p w:rsidR="000E4DA6" w:rsidRPr="00521AE0" w:rsidRDefault="000E4DA6" w:rsidP="000E4DA6">
      <w:pPr>
        <w:pStyle w:val="BodyTextIndent"/>
        <w:spacing w:after="0"/>
        <w:ind w:left="0" w:firstLine="720"/>
        <w:jc w:val="both"/>
        <w:rPr>
          <w:noProof/>
        </w:rPr>
      </w:pPr>
      <w:r w:rsidRPr="00521AE0">
        <w:rPr>
          <w:b/>
          <w:noProof/>
        </w:rPr>
        <w:t>Planul de testare şi acceptanţăva</w:t>
      </w:r>
      <w:r w:rsidRPr="00521AE0">
        <w:rPr>
          <w:noProof/>
        </w:rPr>
        <w:t xml:space="preserve"> conţine, în mod obligatoriu, cel puţin, următoarele elemente: Denumirea testului / Cerinţe (limite de acceptare) impuse de specificaţia tehnică / Metoda de verificare / Cantitatea de produse verificate / Resurse umane şi materiale necesare efectuării testelor şi cine le asigură / Durata de desfăşurare a probei / Locul de desfăşurare / Procedurile de testare de acceptanţă / Criteriile de ealuare a rezultatelor testării.</w:t>
      </w:r>
    </w:p>
    <w:p w:rsidR="000E4DA6" w:rsidRPr="00521AE0" w:rsidRDefault="000E4DA6" w:rsidP="000E4DA6">
      <w:pPr>
        <w:ind w:firstLine="720"/>
        <w:jc w:val="both"/>
      </w:pPr>
      <w:r w:rsidRPr="00521AE0">
        <w:t>Alte elemente ce pot fi cuprinse în planul de testare şi acceptanţă / procedura de recepţie, după caz, sunt:</w:t>
      </w:r>
    </w:p>
    <w:p w:rsidR="000E4DA6" w:rsidRPr="00521AE0" w:rsidRDefault="000E4DA6" w:rsidP="000E4DA6">
      <w:pPr>
        <w:ind w:firstLine="720"/>
        <w:jc w:val="both"/>
      </w:pPr>
      <w:r w:rsidRPr="00521AE0">
        <w:t>- activităţile şi responsabilităţile comisiei de recepţie;</w:t>
      </w:r>
    </w:p>
    <w:p w:rsidR="000E4DA6" w:rsidRPr="00521AE0" w:rsidRDefault="000E4DA6" w:rsidP="000E4DA6">
      <w:pPr>
        <w:ind w:firstLine="720"/>
        <w:jc w:val="both"/>
      </w:pPr>
      <w:r w:rsidRPr="00521AE0">
        <w:t>- documentele care se pun la dispoziţia comisiei de recepţie de către prestator;</w:t>
      </w:r>
    </w:p>
    <w:p w:rsidR="000E4DA6" w:rsidRPr="00521AE0" w:rsidRDefault="000E4DA6" w:rsidP="000E4DA6">
      <w:pPr>
        <w:ind w:firstLine="720"/>
        <w:jc w:val="both"/>
      </w:pPr>
      <w:r w:rsidRPr="00521AE0">
        <w:t>- operaţiunile de verificare care se execută de către comisia de recepţie privind:</w:t>
      </w:r>
    </w:p>
    <w:p w:rsidR="000E4DA6" w:rsidRPr="00521AE0" w:rsidRDefault="000E4DA6" w:rsidP="000E4DA6">
      <w:pPr>
        <w:numPr>
          <w:ilvl w:val="0"/>
          <w:numId w:val="18"/>
        </w:numPr>
        <w:tabs>
          <w:tab w:val="clear" w:pos="1800"/>
          <w:tab w:val="num" w:pos="1260"/>
        </w:tabs>
        <w:ind w:left="1440"/>
        <w:jc w:val="both"/>
      </w:pPr>
      <w:r w:rsidRPr="00521AE0">
        <w:t>starea de completare şi de fixaţie a echipamentului;</w:t>
      </w:r>
    </w:p>
    <w:p w:rsidR="000E4DA6" w:rsidRPr="00521AE0" w:rsidRDefault="000E4DA6" w:rsidP="000E4DA6">
      <w:pPr>
        <w:numPr>
          <w:ilvl w:val="0"/>
          <w:numId w:val="18"/>
        </w:numPr>
        <w:tabs>
          <w:tab w:val="clear" w:pos="1800"/>
          <w:tab w:val="num" w:pos="1260"/>
        </w:tabs>
        <w:ind w:left="1440"/>
        <w:jc w:val="both"/>
      </w:pPr>
      <w:r w:rsidRPr="00521AE0">
        <w:t>corespondenţa seriilor tuturor modulelor, organelor, aparatelor, componentelor înseriate ale sistemelor, instalaţiilor, ansamblurilor şi agregatelor din compunerea echipamentului;</w:t>
      </w:r>
    </w:p>
    <w:p w:rsidR="000E4DA6" w:rsidRPr="00521AE0" w:rsidRDefault="000E4DA6" w:rsidP="000E4DA6">
      <w:pPr>
        <w:numPr>
          <w:ilvl w:val="0"/>
          <w:numId w:val="18"/>
        </w:numPr>
        <w:tabs>
          <w:tab w:val="clear" w:pos="1800"/>
          <w:tab w:val="num" w:pos="1260"/>
        </w:tabs>
        <w:ind w:left="1440"/>
        <w:jc w:val="both"/>
      </w:pPr>
      <w:r w:rsidRPr="00521AE0">
        <w:t>nivelul de completare a lotului de bord cu piese, scule şi accesorii, în corespondenţă cu prevederile contractuale şi prevederile din inventarul de complet al echipamentului.</w:t>
      </w:r>
    </w:p>
    <w:p w:rsidR="000E4DA6" w:rsidRPr="00521AE0" w:rsidRDefault="000E4DA6" w:rsidP="000E4DA6">
      <w:pPr>
        <w:ind w:firstLine="720"/>
        <w:jc w:val="both"/>
      </w:pPr>
      <w:r w:rsidRPr="00521AE0">
        <w:t>- totalitatea probelor funcţionale care se execută la echipament în procesul de recepţie cu detalierea următoarelor elemente:</w:t>
      </w:r>
    </w:p>
    <w:p w:rsidR="000E4DA6" w:rsidRPr="00521AE0" w:rsidRDefault="000E4DA6" w:rsidP="000E4DA6">
      <w:pPr>
        <w:numPr>
          <w:ilvl w:val="0"/>
          <w:numId w:val="18"/>
        </w:numPr>
        <w:tabs>
          <w:tab w:val="clear" w:pos="1800"/>
          <w:tab w:val="num" w:pos="1260"/>
        </w:tabs>
        <w:ind w:left="1440"/>
        <w:jc w:val="both"/>
      </w:pPr>
      <w:r w:rsidRPr="00521AE0">
        <w:t>ansamblul, instalaţia, sistemul care se verifică;</w:t>
      </w:r>
    </w:p>
    <w:p w:rsidR="000E4DA6" w:rsidRPr="00521AE0" w:rsidRDefault="000E4DA6" w:rsidP="000E4DA6">
      <w:pPr>
        <w:numPr>
          <w:ilvl w:val="0"/>
          <w:numId w:val="18"/>
        </w:numPr>
        <w:tabs>
          <w:tab w:val="clear" w:pos="1800"/>
          <w:tab w:val="num" w:pos="1260"/>
        </w:tabs>
        <w:ind w:left="1440"/>
        <w:jc w:val="both"/>
      </w:pPr>
      <w:r w:rsidRPr="00521AE0">
        <w:t>durata probei funcţionale sau distanţa de parcurs;</w:t>
      </w:r>
    </w:p>
    <w:p w:rsidR="000E4DA6" w:rsidRPr="00521AE0" w:rsidRDefault="000E4DA6" w:rsidP="000E4DA6">
      <w:pPr>
        <w:numPr>
          <w:ilvl w:val="0"/>
          <w:numId w:val="18"/>
        </w:numPr>
        <w:tabs>
          <w:tab w:val="clear" w:pos="1800"/>
          <w:tab w:val="num" w:pos="1260"/>
        </w:tabs>
        <w:ind w:left="1440"/>
        <w:jc w:val="both"/>
      </w:pPr>
      <w:r w:rsidRPr="00521AE0">
        <w:t>condiţiile de desfăşurare a probei şi locaţia: teren, stare a vremii, diurne/nocturne etc.;</w:t>
      </w:r>
    </w:p>
    <w:p w:rsidR="000E4DA6" w:rsidRPr="00521AE0" w:rsidRDefault="000E4DA6" w:rsidP="000E4DA6">
      <w:pPr>
        <w:numPr>
          <w:ilvl w:val="0"/>
          <w:numId w:val="18"/>
        </w:numPr>
        <w:tabs>
          <w:tab w:val="clear" w:pos="1800"/>
          <w:tab w:val="num" w:pos="1260"/>
        </w:tabs>
        <w:ind w:left="1440"/>
        <w:jc w:val="both"/>
      </w:pPr>
      <w:r w:rsidRPr="00521AE0">
        <w:t>valoarea minimă a parametrilor nominali care trebuie obţinuţi şi durata de menţinere a acestora. Valorile parametrilor nominali se stabilesc în conformitate cu prevederile documentaţiei tehnice a producătorului sistemului, ansamblului, instalaţiei, mecanismului, aparatului din compunerea echipamentului;</w:t>
      </w:r>
    </w:p>
    <w:p w:rsidR="000E4DA6" w:rsidRPr="00521AE0" w:rsidRDefault="000E4DA6" w:rsidP="000E4DA6">
      <w:pPr>
        <w:numPr>
          <w:ilvl w:val="0"/>
          <w:numId w:val="18"/>
        </w:numPr>
        <w:tabs>
          <w:tab w:val="clear" w:pos="1800"/>
          <w:tab w:val="num" w:pos="1260"/>
        </w:tabs>
        <w:ind w:left="1440"/>
        <w:jc w:val="both"/>
      </w:pPr>
      <w:r w:rsidRPr="00521AE0">
        <w:t>numărul de probe (cicluri de funcţionare) care se execută;</w:t>
      </w:r>
    </w:p>
    <w:p w:rsidR="000E4DA6" w:rsidRPr="00521AE0" w:rsidRDefault="000E4DA6" w:rsidP="000E4DA6">
      <w:pPr>
        <w:numPr>
          <w:ilvl w:val="0"/>
          <w:numId w:val="18"/>
        </w:numPr>
        <w:tabs>
          <w:tab w:val="clear" w:pos="1800"/>
          <w:tab w:val="num" w:pos="1260"/>
        </w:tabs>
        <w:ind w:left="1440"/>
        <w:jc w:val="both"/>
      </w:pPr>
      <w:r w:rsidRPr="00521AE0">
        <w:t>condiţiile de reluare a probelor în situaţia în care nu se obţin valorile minim stabilite pentru parametrii funcţionali verificaţi.</w:t>
      </w:r>
    </w:p>
    <w:p w:rsidR="000E4DA6" w:rsidRDefault="000E4DA6" w:rsidP="000E4DA6">
      <w:pPr>
        <w:ind w:firstLine="720"/>
        <w:jc w:val="both"/>
        <w:rPr>
          <w:noProof/>
          <w:lang w:val="ro-RO"/>
        </w:rPr>
      </w:pPr>
      <w:r w:rsidRPr="00521AE0">
        <w:rPr>
          <w:noProof/>
          <w:lang w:val="ro-RO"/>
        </w:rPr>
        <w:t xml:space="preserve">După finalizarea activităţilor cuprinse în „Planul de testare şi acceptanţă”, în termen de 5 zile, prestatorulva transmite autorităţii contractante, pentru avizare, „Raportul de testare şi acceptanţă”, care va include cel puţin  modul de îndeplinire a cerinţelor din prezenta specificaţie tehnică şi concluziile rezultate în urma desfăşurării activităţilor. </w:t>
      </w:r>
    </w:p>
    <w:p w:rsidR="00C7352A" w:rsidRPr="00521AE0" w:rsidRDefault="00C7352A" w:rsidP="000E4DA6">
      <w:pPr>
        <w:ind w:firstLine="720"/>
        <w:jc w:val="both"/>
        <w:rPr>
          <w:noProof/>
          <w:lang w:val="ro-RO"/>
        </w:rPr>
      </w:pPr>
    </w:p>
    <w:p w:rsidR="000E4DA6" w:rsidRPr="00521AE0" w:rsidRDefault="000E4DA6" w:rsidP="000E4DA6">
      <w:pPr>
        <w:ind w:firstLine="720"/>
        <w:jc w:val="both"/>
      </w:pPr>
      <w:r w:rsidRPr="00521AE0">
        <w:rPr>
          <w:noProof/>
          <w:lang w:val="ro-RO"/>
        </w:rPr>
        <w:lastRenderedPageBreak/>
        <w:t>,,</w:t>
      </w:r>
      <w:r w:rsidRPr="00521AE0">
        <w:rPr>
          <w:b/>
          <w:noProof/>
          <w:lang w:val="ro-RO"/>
        </w:rPr>
        <w:t>Raportul de testare şi acceptanţă</w:t>
      </w:r>
      <w:r w:rsidRPr="00521AE0">
        <w:rPr>
          <w:noProof/>
          <w:lang w:val="ro-RO"/>
        </w:rPr>
        <w:t>”</w:t>
      </w:r>
      <w:r w:rsidRPr="00521AE0">
        <w:t xml:space="preserve"> va cuprinde probele funcţionale, detaliate potrivit celor prezentate în ,,</w:t>
      </w:r>
      <w:r w:rsidRPr="00521AE0">
        <w:rPr>
          <w:b/>
          <w:noProof/>
          <w:lang w:val="ro-RO"/>
        </w:rPr>
        <w:t>Planul de testare şi acceptanţă”</w:t>
      </w:r>
      <w:r w:rsidRPr="00521AE0">
        <w:t>, înscrise într-o listă de verificare (check-list), parte componentă a procedurii de recepţie. Aceasta se semnează de către operatorul care a executat proba funcţională, comisia de recepţie, RSC (responsabilul cu scuprevegherea calităţii - reprezentant militar) şi personalul desemnat de prestator.</w:t>
      </w:r>
    </w:p>
    <w:p w:rsidR="000E4DA6" w:rsidRPr="00521AE0" w:rsidRDefault="000E4DA6" w:rsidP="000E4DA6">
      <w:pPr>
        <w:pStyle w:val="BodyTextIndent"/>
        <w:ind w:left="0" w:firstLine="720"/>
        <w:jc w:val="both"/>
        <w:rPr>
          <w:noProof/>
        </w:rPr>
      </w:pPr>
      <w:r w:rsidRPr="00521AE0">
        <w:rPr>
          <w:noProof/>
        </w:rPr>
        <w:t>Prestatorul va pune la dispoziţia autorităţii contractante şi beneficiarului „Planul de testare şi acceptanţă” şi „Raportul de testare şi acceptanţă”, avizat, certificate de conformitate sau documente de omologare internă ale producătorului sau subfurnizorilor acestuia, rapoarte de testare ale produsului, desenul de ansamblu al produsului (sistemului), inventarul produsului, alte documente de interes pentru activităţile desfăşurate.</w:t>
      </w:r>
    </w:p>
    <w:p w:rsidR="000E4DA6" w:rsidRPr="00521AE0" w:rsidRDefault="000E4DA6" w:rsidP="000E4DA6">
      <w:pPr>
        <w:pStyle w:val="BodyTextIndent"/>
        <w:ind w:left="0" w:firstLine="720"/>
        <w:jc w:val="both"/>
        <w:rPr>
          <w:noProof/>
        </w:rPr>
      </w:pPr>
      <w:r w:rsidRPr="00521AE0">
        <w:rPr>
          <w:noProof/>
        </w:rPr>
        <w:t>Prestatorul are obligaţia de a marca clar şi vizibil elementele componente ale instalaţiei, containerele în care este livrată, echipamentele care se vor livra în pachetul de suport logistic iniţial, astfel încât acestea să poată fi identificate precis şi cu uşurinţă. Etichetele de marcare trebuie să fie rezistente la acţiunea intemperiilor şi să nu permită deteriorarea accidentală pe parcursul manipulării, transportului, depozitării şi exploatării.</w:t>
      </w:r>
    </w:p>
    <w:p w:rsidR="000E4DA6" w:rsidRPr="00521AE0" w:rsidRDefault="000E4DA6" w:rsidP="000E4DA6">
      <w:pPr>
        <w:pStyle w:val="BodyTextIndent"/>
        <w:ind w:left="0" w:firstLine="720"/>
        <w:jc w:val="both"/>
        <w:rPr>
          <w:noProof/>
        </w:rPr>
      </w:pPr>
      <w:r w:rsidRPr="00521AE0">
        <w:rPr>
          <w:noProof/>
        </w:rPr>
        <w:t>Etichetele de marcare trebuie să conţină minim următoarele informaţii: denumire producător  /  tip produs/reper de fabricaţie / număr de linii / tensiune de alimentare / serie echipament / data fabricaţiei.</w:t>
      </w:r>
    </w:p>
    <w:p w:rsidR="000E4DA6" w:rsidRPr="00521AE0" w:rsidRDefault="000E4DA6" w:rsidP="000E4DA6">
      <w:pPr>
        <w:ind w:firstLine="720"/>
        <w:jc w:val="both"/>
        <w:rPr>
          <w:b/>
          <w:noProof/>
          <w:lang w:val="ro-RO"/>
        </w:rPr>
      </w:pPr>
      <w:r w:rsidRPr="00521AE0">
        <w:rPr>
          <w:i/>
          <w:noProof/>
          <w:lang w:val="ro-RO"/>
        </w:rPr>
        <w:t>Supravegherea şi recepţia serviciilor se va face de către o comisie numită de către  beneficiar</w:t>
      </w:r>
      <w:r w:rsidRPr="00521AE0">
        <w:rPr>
          <w:noProof/>
          <w:lang w:val="ro-RO"/>
        </w:rPr>
        <w:t xml:space="preserve">. </w:t>
      </w:r>
      <w:r w:rsidRPr="00521AE0">
        <w:rPr>
          <w:i/>
          <w:noProof/>
          <w:lang w:val="ro-RO"/>
        </w:rPr>
        <w:t>După  verificarea  şi recepţia fiecărui  serviciu se vor încheia procese verbale semnate de către comisia  de  recepţie a beneficiarului şi de către  reprezentantul prestatorului.</w:t>
      </w:r>
    </w:p>
    <w:p w:rsidR="000E4DA6" w:rsidRPr="00521AE0" w:rsidRDefault="000E4DA6" w:rsidP="000E4DA6">
      <w:pPr>
        <w:ind w:firstLine="360"/>
        <w:jc w:val="both"/>
        <w:rPr>
          <w:noProof/>
          <w:lang w:val="ro-RO"/>
        </w:rPr>
      </w:pPr>
      <w:r w:rsidRPr="00521AE0">
        <w:rPr>
          <w:noProof/>
          <w:lang w:val="ro-RO"/>
        </w:rPr>
        <w:t xml:space="preserve">Verificare şi recepţia reperelor, subansamblurilor şi a agregatelor se execută astfel:   </w:t>
      </w:r>
    </w:p>
    <w:p w:rsidR="000E4DA6" w:rsidRPr="00521AE0" w:rsidRDefault="000E4DA6" w:rsidP="000E4DA6">
      <w:pPr>
        <w:numPr>
          <w:ilvl w:val="0"/>
          <w:numId w:val="8"/>
        </w:numPr>
        <w:tabs>
          <w:tab w:val="num" w:pos="1800"/>
        </w:tabs>
        <w:jc w:val="both"/>
        <w:rPr>
          <w:noProof/>
          <w:lang w:val="ro-RO"/>
        </w:rPr>
      </w:pPr>
      <w:r w:rsidRPr="00521AE0">
        <w:rPr>
          <w:noProof/>
          <w:lang w:val="ro-RO"/>
        </w:rPr>
        <w:t>pe stand</w:t>
      </w:r>
    </w:p>
    <w:p w:rsidR="000E4DA6" w:rsidRPr="00521AE0" w:rsidRDefault="000E4DA6" w:rsidP="000E4DA6">
      <w:pPr>
        <w:numPr>
          <w:ilvl w:val="0"/>
          <w:numId w:val="8"/>
        </w:numPr>
        <w:tabs>
          <w:tab w:val="num" w:pos="1800"/>
        </w:tabs>
        <w:jc w:val="both"/>
        <w:rPr>
          <w:noProof/>
          <w:lang w:val="ro-RO"/>
        </w:rPr>
      </w:pPr>
      <w:r w:rsidRPr="00521AE0">
        <w:rPr>
          <w:noProof/>
          <w:lang w:val="ro-RO"/>
        </w:rPr>
        <w:t xml:space="preserve">în funcţionare la bord, la cheu si pe mare. </w:t>
      </w:r>
    </w:p>
    <w:p w:rsidR="000E4DA6" w:rsidRPr="00521AE0" w:rsidRDefault="000E4DA6" w:rsidP="000E4DA6">
      <w:pPr>
        <w:ind w:firstLine="360"/>
        <w:jc w:val="both"/>
        <w:rPr>
          <w:noProof/>
          <w:lang w:val="ro-RO"/>
        </w:rPr>
      </w:pPr>
      <w:r w:rsidRPr="00521AE0">
        <w:rPr>
          <w:i/>
          <w:noProof/>
          <w:lang w:val="ro-RO"/>
        </w:rPr>
        <w:t xml:space="preserve">     În funcţionare</w:t>
      </w:r>
      <w:r w:rsidRPr="00521AE0">
        <w:rPr>
          <w:noProof/>
          <w:lang w:val="ro-RO"/>
        </w:rPr>
        <w:t xml:space="preserve"> la bord se verifică toate reperele, subansamblurile, agregatele şi instalaţiile supuse serviciilor de </w:t>
      </w:r>
      <w:r>
        <w:rPr>
          <w:noProof/>
          <w:lang w:val="ro-RO"/>
        </w:rPr>
        <w:t>instalare / modificare / r</w:t>
      </w:r>
      <w:r w:rsidRPr="00521AE0">
        <w:rPr>
          <w:noProof/>
          <w:lang w:val="ro-RO"/>
        </w:rPr>
        <w:t>eparaţii.  Nu se admit funcţionări greoaie, blocări, sau pierderi de lichid.</w:t>
      </w:r>
    </w:p>
    <w:p w:rsidR="000E4DA6" w:rsidRPr="00521AE0" w:rsidRDefault="000E4DA6" w:rsidP="000E4DA6">
      <w:pPr>
        <w:pStyle w:val="BodyText2"/>
        <w:ind w:firstLine="720"/>
        <w:jc w:val="both"/>
        <w:rPr>
          <w:b w:val="0"/>
          <w:noProof/>
        </w:rPr>
      </w:pPr>
      <w:r w:rsidRPr="00521AE0">
        <w:rPr>
          <w:noProof/>
        </w:rPr>
        <w:t xml:space="preserve">La punerea în funcţiune a instalaţiilor, agregatelor  se vor respecta prevederile instrucţiunilor de exploatare privind pregătirea pentru pornire, pornirea, supravegherea şi oprirea acestora. </w:t>
      </w:r>
    </w:p>
    <w:p w:rsidR="000E4DA6" w:rsidRPr="00521AE0" w:rsidRDefault="000E4DA6" w:rsidP="000E4DA6">
      <w:pPr>
        <w:pStyle w:val="BodyText2"/>
        <w:ind w:firstLine="720"/>
        <w:jc w:val="both"/>
        <w:rPr>
          <w:b w:val="0"/>
          <w:noProof/>
        </w:rPr>
      </w:pPr>
      <w:r w:rsidRPr="00521AE0">
        <w:rPr>
          <w:noProof/>
        </w:rPr>
        <w:t>Planurile şi schiţele de amplasare sau modificările de proiect privind amplasarea şi instalarea, prevăzute la condiţiile tehnice minimale pentru echipamentele noi vor fi înaintate spre avizare beneficiarului cu minim 30 de zile înainte de începerea executării operaţiunilor, perioada în care documentele menţionate sunt avizate de către autoritatea de proiectare din Forţele Navale.</w:t>
      </w:r>
    </w:p>
    <w:p w:rsidR="000E4DA6" w:rsidRPr="00521AE0" w:rsidRDefault="000E4DA6" w:rsidP="000E4DA6">
      <w:pPr>
        <w:pStyle w:val="BodyText2"/>
        <w:ind w:firstLine="720"/>
        <w:jc w:val="both"/>
        <w:rPr>
          <w:noProof/>
          <w:u w:val="single"/>
        </w:rPr>
      </w:pPr>
      <w:r w:rsidRPr="00521AE0">
        <w:rPr>
          <w:noProof/>
        </w:rPr>
        <w:t xml:space="preserve">Combustibilul şi lubrifianţii necesaripentru  probe se asigură de către beneficiar. </w:t>
      </w:r>
      <w:r w:rsidRPr="00521AE0">
        <w:rPr>
          <w:noProof/>
          <w:u w:val="single"/>
        </w:rPr>
        <w:t>În cazul în care la recepţia serviciului sunt necesare remedieri, combustibilul necesar repetării probei se asigură de către prestator.</w:t>
      </w:r>
    </w:p>
    <w:p w:rsidR="000E4DA6" w:rsidRPr="00521AE0" w:rsidRDefault="000E4DA6" w:rsidP="000E4DA6">
      <w:pPr>
        <w:ind w:firstLine="360"/>
        <w:jc w:val="both"/>
        <w:rPr>
          <w:b/>
          <w:noProof/>
          <w:lang w:val="ro-RO"/>
        </w:rPr>
      </w:pPr>
      <w:r w:rsidRPr="00521AE0">
        <w:rPr>
          <w:b/>
          <w:noProof/>
          <w:lang w:val="ro-RO"/>
        </w:rPr>
        <w:t>Conditii pentru supravegherea calităţii.</w:t>
      </w:r>
    </w:p>
    <w:p w:rsidR="000E4DA6" w:rsidRPr="00521AE0" w:rsidRDefault="000E4DA6" w:rsidP="000E4DA6">
      <w:pPr>
        <w:jc w:val="both"/>
      </w:pPr>
      <w:r w:rsidRPr="00521AE0">
        <w:t xml:space="preserve">Pentru verificarea calităţii lucrărilor executate de către prestator, în sprijinul achizitorului şi comisiei de supraveghere şi recepţie, va fi executată şi de către  un </w:t>
      </w:r>
      <w:r w:rsidRPr="00521AE0">
        <w:rPr>
          <w:b/>
          <w:snapToGrid w:val="0"/>
        </w:rPr>
        <w:t xml:space="preserve">Responsabil cu supravegherea calităţii  (RSC) – </w:t>
      </w:r>
      <w:r w:rsidRPr="00521AE0">
        <w:rPr>
          <w:snapToGrid w:val="0"/>
        </w:rPr>
        <w:t>persoană autorizată să execute supravegherea îndeplinirii la prestator/furnizor a cerinţelor contractuale pentru asigurarea calităţii.</w:t>
      </w:r>
      <w:r w:rsidRPr="00521AE0">
        <w:rPr>
          <w:snapToGrid w:val="0"/>
          <w:color w:val="FF0000"/>
        </w:rPr>
        <w:t xml:space="preserve"> </w:t>
      </w:r>
      <w:r w:rsidRPr="00521AE0">
        <w:rPr>
          <w:b/>
          <w:snapToGrid w:val="0"/>
        </w:rPr>
        <w:t>Supravegherea calităţii</w:t>
      </w:r>
      <w:r w:rsidRPr="00521AE0">
        <w:rPr>
          <w:snapToGrid w:val="0"/>
        </w:rPr>
        <w:t xml:space="preserve">  reprezintă  ansamblul activităţilor desfăşurate la sediul prestatorului /furnizorului sau în legătură cu acesta prin care RSC şi personalul desemnat cu monitorizarea derulării contractului execută activităţi pentru obţinerea datelor şi informaţiilor necesare furnizării încrederii ca produsele/serviciile ce urmează a fi recepţionate sunt conforme cerinţelor contractuale.</w:t>
      </w:r>
      <w:r w:rsidRPr="00521AE0">
        <w:t xml:space="preserve">   </w:t>
      </w:r>
    </w:p>
    <w:p w:rsidR="0041596D" w:rsidRDefault="0041596D" w:rsidP="000E4DA6">
      <w:pPr>
        <w:ind w:firstLine="720"/>
        <w:jc w:val="both"/>
      </w:pPr>
    </w:p>
    <w:p w:rsidR="0041596D" w:rsidRDefault="0041596D" w:rsidP="000E4DA6">
      <w:pPr>
        <w:ind w:firstLine="720"/>
        <w:jc w:val="both"/>
      </w:pPr>
    </w:p>
    <w:p w:rsidR="0041596D" w:rsidRDefault="0041596D" w:rsidP="000E4DA6">
      <w:pPr>
        <w:ind w:firstLine="720"/>
        <w:jc w:val="both"/>
      </w:pPr>
    </w:p>
    <w:p w:rsidR="000E4DA6" w:rsidRPr="00521AE0" w:rsidRDefault="000E4DA6" w:rsidP="000E4DA6">
      <w:pPr>
        <w:ind w:firstLine="720"/>
        <w:jc w:val="both"/>
      </w:pPr>
      <w:r w:rsidRPr="00521AE0">
        <w:lastRenderedPageBreak/>
        <w:t>Pentru armonizarea activităţilor ce urmează a se desfăşura pentru supravegherea calităţii, după semnarea contractului şi la cererea achizitorului se va organiza o întâlnire între achizitor, prestator şi personalul cu atribuţiuni în supravegherea calităţii în scopul identificării şi/sau clarificării aspectelor legate de:</w:t>
      </w:r>
    </w:p>
    <w:p w:rsidR="000E4DA6" w:rsidRPr="00521AE0" w:rsidRDefault="000E4DA6" w:rsidP="000E4DA6">
      <w:pPr>
        <w:pStyle w:val="ListParagraph"/>
        <w:numPr>
          <w:ilvl w:val="0"/>
          <w:numId w:val="19"/>
        </w:numPr>
        <w:jc w:val="both"/>
      </w:pPr>
      <w:r w:rsidRPr="00521AE0">
        <w:t>cerinţe referitoare la sistemul de management al calităţii apartinând prestatorului  sau la inspecţii;</w:t>
      </w:r>
    </w:p>
    <w:p w:rsidR="000E4DA6" w:rsidRPr="00521AE0" w:rsidRDefault="000E4DA6" w:rsidP="000E4DA6">
      <w:pPr>
        <w:pStyle w:val="ListParagraph"/>
        <w:numPr>
          <w:ilvl w:val="0"/>
          <w:numId w:val="19"/>
        </w:numPr>
        <w:jc w:val="both"/>
      </w:pPr>
      <w:r w:rsidRPr="00521AE0">
        <w:t>planul calităţii, planul de management al configuraţiei, planul software, planul de fiabilitate şi mentenabilitate sau altă documentaţie cerută contractual, ori date tehnice de livrare;</w:t>
      </w:r>
    </w:p>
    <w:p w:rsidR="000E4DA6" w:rsidRPr="00521AE0" w:rsidRDefault="000E4DA6" w:rsidP="000E4DA6">
      <w:pPr>
        <w:pStyle w:val="ListParagraph"/>
        <w:numPr>
          <w:ilvl w:val="0"/>
          <w:numId w:val="19"/>
        </w:numPr>
        <w:jc w:val="both"/>
      </w:pPr>
      <w:r w:rsidRPr="00521AE0">
        <w:t>activităţile de supraveghere a calităţii care trebuie să fie realizate ca suport la cererea emisă de achizitor;</w:t>
      </w:r>
    </w:p>
    <w:p w:rsidR="000E4DA6" w:rsidRPr="00521AE0" w:rsidRDefault="000E4DA6" w:rsidP="000E4DA6">
      <w:pPr>
        <w:pStyle w:val="ListParagraph"/>
        <w:numPr>
          <w:ilvl w:val="0"/>
          <w:numId w:val="19"/>
        </w:numPr>
        <w:jc w:val="both"/>
      </w:pPr>
      <w:r w:rsidRPr="00521AE0">
        <w:t xml:space="preserve"> proceduri de tratare a cererilor de derogare înaintate înainte şi după fabricaţie;</w:t>
      </w:r>
    </w:p>
    <w:p w:rsidR="000E4DA6" w:rsidRPr="00521AE0" w:rsidRDefault="000E4DA6" w:rsidP="000E4DA6">
      <w:pPr>
        <w:pStyle w:val="ListParagraph"/>
        <w:numPr>
          <w:ilvl w:val="0"/>
          <w:numId w:val="19"/>
        </w:numPr>
        <w:jc w:val="both"/>
      </w:pPr>
      <w:r w:rsidRPr="00521AE0">
        <w:t>Cerinţe de recepţie şi livrare ale produselor, de exemplu cerinţe pentru certificatul de conformitate;</w:t>
      </w:r>
    </w:p>
    <w:p w:rsidR="000E4DA6" w:rsidRPr="00521AE0" w:rsidRDefault="000E4DA6" w:rsidP="000E4DA6">
      <w:pPr>
        <w:pStyle w:val="ListParagraph"/>
        <w:numPr>
          <w:ilvl w:val="0"/>
          <w:numId w:val="19"/>
        </w:numPr>
        <w:jc w:val="both"/>
      </w:pPr>
      <w:r w:rsidRPr="00521AE0">
        <w:t>articole critice, cum ar fi articole de siguranţă critică, caracteristici cheie;</w:t>
      </w:r>
    </w:p>
    <w:p w:rsidR="000E4DA6" w:rsidRPr="00521AE0" w:rsidRDefault="000E4DA6" w:rsidP="000E4DA6">
      <w:pPr>
        <w:pStyle w:val="ListParagraph"/>
        <w:numPr>
          <w:ilvl w:val="0"/>
          <w:numId w:val="19"/>
        </w:numPr>
        <w:jc w:val="both"/>
      </w:pPr>
      <w:r w:rsidRPr="00521AE0">
        <w:t>implicarea RSC în analiza proiectelor, în activităţile de management al configuraţiei, testări, livrări ale produselor de la furnizori, etc.;</w:t>
      </w:r>
    </w:p>
    <w:p w:rsidR="000E4DA6" w:rsidRPr="00521AE0" w:rsidRDefault="000E4DA6" w:rsidP="000E4DA6">
      <w:pPr>
        <w:pStyle w:val="ListParagraph"/>
        <w:numPr>
          <w:ilvl w:val="0"/>
          <w:numId w:val="19"/>
        </w:numPr>
        <w:jc w:val="both"/>
      </w:pPr>
      <w:r w:rsidRPr="00521AE0">
        <w:t>activităţile prestatorului de diminuare a riscului;</w:t>
      </w:r>
    </w:p>
    <w:p w:rsidR="000E4DA6" w:rsidRPr="00521AE0" w:rsidRDefault="000E4DA6" w:rsidP="000E4DA6">
      <w:pPr>
        <w:pStyle w:val="ListParagraph"/>
        <w:numPr>
          <w:ilvl w:val="0"/>
          <w:numId w:val="19"/>
        </w:numPr>
        <w:jc w:val="both"/>
      </w:pPr>
      <w:r w:rsidRPr="00521AE0">
        <w:t>planurile subcontractanţilor, informaţii despre sub-furnizori.</w:t>
      </w:r>
    </w:p>
    <w:p w:rsidR="000E4DA6" w:rsidRPr="00521AE0" w:rsidRDefault="000E4DA6" w:rsidP="000E4DA6">
      <w:pPr>
        <w:pStyle w:val="ListParagraph"/>
        <w:ind w:left="1080"/>
        <w:jc w:val="both"/>
      </w:pPr>
      <w:r w:rsidRPr="00521AE0">
        <w:t>Pentru desfăşurarea activităţii RSC la sediul prestatorului, prestatorul va asigura gratuit un spaţiu adecvat cu dotări minime pentru un lucrător de birou şi anume: masă de lucru cu scaun ergonomic, fiset/bibliotecă, PC cuplat la serviciul de internet,  imprimantă, telefon/fax.</w:t>
      </w:r>
    </w:p>
    <w:p w:rsidR="000E4DA6" w:rsidRPr="00521AE0" w:rsidRDefault="000E4DA6" w:rsidP="000E4DA6">
      <w:pPr>
        <w:pStyle w:val="ListParagraph"/>
        <w:ind w:left="1080"/>
        <w:jc w:val="both"/>
      </w:pPr>
    </w:p>
    <w:p w:rsidR="000E4DA6" w:rsidRPr="00521AE0" w:rsidRDefault="000E4DA6" w:rsidP="000E4DA6">
      <w:pPr>
        <w:pStyle w:val="BodyText2"/>
        <w:jc w:val="both"/>
        <w:rPr>
          <w:noProof/>
        </w:rPr>
      </w:pPr>
      <w:r w:rsidRPr="00521AE0">
        <w:rPr>
          <w:noProof/>
        </w:rPr>
        <w:t>Graficul de execuţie al serviciilor</w:t>
      </w:r>
    </w:p>
    <w:p w:rsidR="000E4DA6" w:rsidRPr="00521AE0" w:rsidRDefault="000E4DA6" w:rsidP="000E4DA6">
      <w:pPr>
        <w:pStyle w:val="BodyText2"/>
        <w:ind w:firstLine="720"/>
        <w:jc w:val="both"/>
        <w:rPr>
          <w:b w:val="0"/>
          <w:noProof/>
        </w:rPr>
      </w:pPr>
      <w:r w:rsidRPr="00521AE0">
        <w:rPr>
          <w:noProof/>
        </w:rPr>
        <w:t>Prestatorul va prezenta odata cu oferta tehnică un grafic de execuţie al seviciilor curprinse în caietul de sarcini/propunerea tehnică. Graficul va cuprinde  şi termenele de livrare respectiv instalare pentru echipamentele majore</w:t>
      </w:r>
      <w:r>
        <w:rPr>
          <w:noProof/>
        </w:rPr>
        <w:t xml:space="preserve"> cuprinse în caietul de sarcini. </w:t>
      </w:r>
      <w:r w:rsidRPr="00521AE0">
        <w:rPr>
          <w:noProof/>
        </w:rPr>
        <w:t xml:space="preserve">Dupa caz, termenele de livrare pot fi cuprinse într-un grafic separat, anexă la graficul de executie a serviciilor. </w:t>
      </w:r>
    </w:p>
    <w:p w:rsidR="000E4DA6" w:rsidRPr="00521AE0" w:rsidRDefault="000E4DA6" w:rsidP="000E4DA6">
      <w:pPr>
        <w:ind w:firstLine="720"/>
        <w:jc w:val="both"/>
      </w:pPr>
      <w:r w:rsidRPr="00521AE0">
        <w:rPr>
          <w:noProof/>
          <w:lang w:val="ro-RO"/>
        </w:rPr>
        <w:t>Etapele tehnologice ale serviciilor se vor stabili de comun acord cu beneficiarul. Trecerea de la o etapă la alta se face numai cu avizul acestuia.</w:t>
      </w:r>
      <w:r w:rsidRPr="00521AE0">
        <w:t xml:space="preserve"> Orice modificări ale graficului de execuţie a serviciilor, rezultate în timpul derulării contractului vor fi documentate cu acte de acceptare din partea autorităţii contractante, susţinute de documente justificative din partea prestatorului, autorităţii contractante şi ale comisiei de supraveghere şi recepţie.</w:t>
      </w:r>
    </w:p>
    <w:p w:rsidR="000E4DA6" w:rsidRDefault="000E4DA6" w:rsidP="000E4DA6">
      <w:pPr>
        <w:ind w:firstLine="720"/>
        <w:jc w:val="both"/>
      </w:pPr>
    </w:p>
    <w:p w:rsidR="0041596D" w:rsidRDefault="0041596D" w:rsidP="000E4DA6">
      <w:pPr>
        <w:ind w:firstLine="720"/>
        <w:jc w:val="both"/>
      </w:pPr>
    </w:p>
    <w:p w:rsidR="0041596D" w:rsidRPr="00521AE0" w:rsidRDefault="0041596D" w:rsidP="000E4DA6">
      <w:pPr>
        <w:ind w:firstLine="720"/>
        <w:jc w:val="both"/>
      </w:pPr>
    </w:p>
    <w:p w:rsidR="000E4DA6" w:rsidRPr="00521AE0" w:rsidRDefault="000E4DA6" w:rsidP="00045FE7">
      <w:pPr>
        <w:jc w:val="both"/>
        <w:rPr>
          <w:b/>
        </w:rPr>
      </w:pPr>
      <w:r w:rsidRPr="00521AE0">
        <w:rPr>
          <w:b/>
        </w:rPr>
        <w:t>Accesul la bordul navei / sediul prestatorului</w:t>
      </w:r>
    </w:p>
    <w:p w:rsidR="000E4DA6" w:rsidRPr="000E4DA6" w:rsidRDefault="000E4DA6" w:rsidP="00045FE7">
      <w:pPr>
        <w:pStyle w:val="Heading4"/>
        <w:spacing w:before="0"/>
        <w:ind w:firstLine="709"/>
        <w:jc w:val="both"/>
        <w:rPr>
          <w:b w:val="0"/>
          <w:i w:val="0"/>
          <w:noProof/>
          <w:color w:val="auto"/>
        </w:rPr>
      </w:pPr>
      <w:r w:rsidRPr="000E4DA6">
        <w:rPr>
          <w:b w:val="0"/>
          <w:i w:val="0"/>
          <w:noProof/>
          <w:color w:val="auto"/>
        </w:rPr>
        <w:t xml:space="preserve">Pe toată durata executării serviciilor de reparaţii la sediul prestatorului nava ramâne sub controlul şi în gestiunea echipajului navei. Actul de predare/primire în /din reparaţii se referă la executarea la bordul navei sau la facilităţile prestatorului a serviciilor cuprinse în caietul de sarcini, cu responsabilităţile ce decurg din acestea. </w:t>
      </w:r>
    </w:p>
    <w:p w:rsidR="000E4DA6" w:rsidRPr="00521AE0" w:rsidRDefault="000E4DA6" w:rsidP="00045FE7">
      <w:pPr>
        <w:ind w:firstLine="709"/>
        <w:jc w:val="both"/>
        <w:rPr>
          <w:lang w:val="ro-RO"/>
        </w:rPr>
      </w:pPr>
      <w:r w:rsidRPr="00521AE0">
        <w:rPr>
          <w:lang w:val="ro-RO"/>
        </w:rPr>
        <w:t>Accesul la bordul navei se execută numai prin punctele de acces controlate de serviciul de permanenţă al beneficiarului şi conform  tabelului de acces pentru personal propriu şi subcontractanţi  comunicat de către prestator. Accesul personalului beneficiarului sau achizitorului lasediul prestatorului se execută în condiţii similare, conform  protocolului de intrare a navei în şantier.</w:t>
      </w:r>
    </w:p>
    <w:p w:rsidR="00045FE7" w:rsidRDefault="000E4DA6" w:rsidP="00045FE7">
      <w:pPr>
        <w:jc w:val="both"/>
      </w:pPr>
      <w:r w:rsidRPr="00521AE0">
        <w:rPr>
          <w:b/>
        </w:rPr>
        <w:t xml:space="preserve">             </w:t>
      </w:r>
      <w:r w:rsidRPr="00521AE0">
        <w:t>La cererea scrisă a achizitorului, prestatorul va permite gratuit accesul la nava  aflată în incinta sa a personalului şi mijloacelor auto/tehnice ale altor unităţi logistice/mentenanţă sau alt prestator/furnizor ce desfasoară activităţi de mentenanţă sau aprovizionare a navei, altele decât cele cuprinse în</w:t>
      </w:r>
    </w:p>
    <w:p w:rsidR="000E4DA6" w:rsidRPr="00521AE0" w:rsidRDefault="000E4DA6" w:rsidP="00045FE7">
      <w:pPr>
        <w:jc w:val="both"/>
      </w:pPr>
      <w:r w:rsidRPr="00521AE0">
        <w:lastRenderedPageBreak/>
        <w:t>caietul de sarcini anexă la contract. În toate situaţiile, accesul este grevat de obligativitatea respectării reguluilor interne de acces şi deplasare în incinta prestatorului.</w:t>
      </w:r>
    </w:p>
    <w:p w:rsidR="000E4DA6" w:rsidRPr="00521AE0" w:rsidRDefault="000E4DA6" w:rsidP="00045FE7">
      <w:pPr>
        <w:jc w:val="both"/>
      </w:pPr>
    </w:p>
    <w:p w:rsidR="000E4DA6" w:rsidRPr="00521AE0" w:rsidRDefault="000E4DA6" w:rsidP="000E4DA6">
      <w:pPr>
        <w:tabs>
          <w:tab w:val="left" w:pos="0"/>
          <w:tab w:val="left" w:pos="142"/>
        </w:tabs>
        <w:jc w:val="both"/>
        <w:rPr>
          <w:b/>
          <w:noProof/>
          <w:lang w:val="ro-RO"/>
        </w:rPr>
      </w:pPr>
      <w:r w:rsidRPr="00521AE0">
        <w:rPr>
          <w:b/>
          <w:noProof/>
          <w:lang w:val="ro-RO"/>
        </w:rPr>
        <w:t>Condiţii pentru  garanţii, SSM, protecţia mediului.</w:t>
      </w:r>
    </w:p>
    <w:p w:rsidR="000E4DA6" w:rsidRPr="00045FE7" w:rsidRDefault="000E4DA6" w:rsidP="000E4DA6">
      <w:pPr>
        <w:ind w:firstLine="720"/>
        <w:jc w:val="both"/>
        <w:rPr>
          <w:b/>
          <w:noProof/>
          <w:u w:val="single"/>
          <w:lang w:val="ro-RO"/>
        </w:rPr>
      </w:pPr>
      <w:r w:rsidRPr="00045FE7">
        <w:rPr>
          <w:b/>
          <w:noProof/>
          <w:u w:val="single"/>
          <w:lang w:val="ro-RO"/>
        </w:rPr>
        <w:t xml:space="preserve">Perioada de garanţie acordată de prestator pentru </w:t>
      </w:r>
      <w:r w:rsidR="00045FE7" w:rsidRPr="00045FE7">
        <w:rPr>
          <w:b/>
          <w:noProof/>
          <w:u w:val="single"/>
          <w:lang w:val="ro-RO"/>
        </w:rPr>
        <w:t xml:space="preserve">produse şi </w:t>
      </w:r>
      <w:r w:rsidRPr="00045FE7">
        <w:rPr>
          <w:b/>
          <w:noProof/>
          <w:u w:val="single"/>
          <w:lang w:val="ro-RO"/>
        </w:rPr>
        <w:t>serviciile din prezentul caiet de sarcini este de minim 24 luni de la data recepţiei</w:t>
      </w:r>
      <w:r w:rsidR="00B06E08">
        <w:rPr>
          <w:b/>
          <w:noProof/>
          <w:u w:val="single"/>
          <w:lang w:val="ro-RO"/>
        </w:rPr>
        <w:t xml:space="preserve"> finale</w:t>
      </w:r>
      <w:r w:rsidRPr="00045FE7">
        <w:rPr>
          <w:b/>
          <w:noProof/>
          <w:u w:val="single"/>
          <w:lang w:val="ro-RO"/>
        </w:rPr>
        <w:t xml:space="preserve">. </w:t>
      </w:r>
    </w:p>
    <w:p w:rsidR="000E4DA6" w:rsidRPr="000E4DA6" w:rsidRDefault="000E4DA6" w:rsidP="000E4DA6">
      <w:pPr>
        <w:pStyle w:val="Heading4"/>
        <w:spacing w:before="0"/>
        <w:ind w:firstLine="709"/>
        <w:jc w:val="both"/>
        <w:rPr>
          <w:rFonts w:ascii="Times New Roman" w:hAnsi="Times New Roman" w:cs="Times New Roman"/>
          <w:b w:val="0"/>
          <w:i w:val="0"/>
          <w:noProof/>
          <w:color w:val="auto"/>
        </w:rPr>
      </w:pPr>
      <w:r w:rsidRPr="000E4DA6">
        <w:rPr>
          <w:rFonts w:ascii="Times New Roman" w:hAnsi="Times New Roman" w:cs="Times New Roman"/>
          <w:b w:val="0"/>
          <w:i w:val="0"/>
          <w:noProof/>
          <w:color w:val="auto"/>
        </w:rPr>
        <w:t xml:space="preserve">Pe toată durata activităţii la bord, prestatorul va respecta normele apărare împotriva incendiilor  şi de sănatate şi securitate în muncă specifice pentru navele militare şi comunicate în scris de către comandantul/secundul navei. Similar, personalul beneficiarului şi achizitorului va respecta aceleaşi regului cuprinse în </w:t>
      </w:r>
      <w:r w:rsidRPr="000E4DA6">
        <w:rPr>
          <w:rFonts w:ascii="Times New Roman" w:hAnsi="Times New Roman" w:cs="Times New Roman"/>
          <w:b w:val="0"/>
          <w:i w:val="0"/>
          <w:color w:val="auto"/>
        </w:rPr>
        <w:t>protocolului de intrare a navei în şantier.</w:t>
      </w:r>
    </w:p>
    <w:p w:rsidR="000E4DA6" w:rsidRPr="000E4DA6" w:rsidRDefault="000E4DA6" w:rsidP="000E4DA6">
      <w:pPr>
        <w:pStyle w:val="Heading4"/>
        <w:spacing w:before="0"/>
        <w:ind w:firstLine="709"/>
        <w:jc w:val="both"/>
        <w:rPr>
          <w:rFonts w:ascii="Times New Roman" w:hAnsi="Times New Roman" w:cs="Times New Roman"/>
          <w:b w:val="0"/>
          <w:i w:val="0"/>
          <w:noProof/>
          <w:color w:val="auto"/>
        </w:rPr>
      </w:pPr>
      <w:r w:rsidRPr="000E4DA6">
        <w:rPr>
          <w:rFonts w:ascii="Times New Roman" w:hAnsi="Times New Roman" w:cs="Times New Roman"/>
          <w:b w:val="0"/>
          <w:i w:val="0"/>
          <w:noProof/>
          <w:color w:val="auto"/>
        </w:rPr>
        <w:t>Respectarea legislaţiei privind protecţia mediului cade în sarcina prestatorului la serviciile pe care le execută. Beneficiarul nu-şi asumă responsabilitatea pentru scurgerile de hidrocarburi şi reziduuri care se produc în urma executării serviciilor de reparaţii la instalaţiile navei de către prestator.</w:t>
      </w:r>
    </w:p>
    <w:p w:rsidR="000E4DA6" w:rsidRPr="000E4DA6" w:rsidRDefault="000E4DA6" w:rsidP="000E4DA6">
      <w:pPr>
        <w:jc w:val="both"/>
        <w:rPr>
          <w:lang w:val="ro-RO"/>
        </w:rPr>
      </w:pPr>
    </w:p>
    <w:p w:rsidR="000E4DA6" w:rsidRPr="00521AE0" w:rsidRDefault="000E4DA6" w:rsidP="000E4DA6">
      <w:pPr>
        <w:jc w:val="both"/>
        <w:rPr>
          <w:b/>
          <w:noProof/>
          <w:lang w:val="ro-RO"/>
        </w:rPr>
      </w:pPr>
      <w:r w:rsidRPr="00521AE0">
        <w:rPr>
          <w:noProof/>
          <w:lang w:val="ro-RO"/>
        </w:rPr>
        <w:t xml:space="preserve">                                                </w:t>
      </w:r>
      <w:r w:rsidRPr="00521AE0">
        <w:rPr>
          <w:b/>
          <w:noProof/>
          <w:lang w:val="ro-RO"/>
        </w:rPr>
        <w:t>Întocmit:</w:t>
      </w:r>
    </w:p>
    <w:p w:rsidR="000E4DA6" w:rsidRPr="00521AE0" w:rsidRDefault="000E4DA6" w:rsidP="000E4DA6">
      <w:pPr>
        <w:ind w:left="360" w:firstLine="360"/>
        <w:jc w:val="both"/>
        <w:rPr>
          <w:b/>
          <w:noProof/>
          <w:lang w:val="ro-RO"/>
        </w:rPr>
      </w:pPr>
      <w:r w:rsidRPr="00521AE0">
        <w:rPr>
          <w:b/>
          <w:noProof/>
          <w:lang w:val="ro-RO"/>
        </w:rPr>
        <w:t xml:space="preserve">             Şef  Secţie Mentena</w:t>
      </w:r>
      <w:r w:rsidR="00286C97">
        <w:rPr>
          <w:b/>
          <w:noProof/>
          <w:lang w:val="ro-RO"/>
        </w:rPr>
        <w:t>n</w:t>
      </w:r>
      <w:r w:rsidRPr="00521AE0">
        <w:rPr>
          <w:b/>
          <w:noProof/>
          <w:lang w:val="ro-RO"/>
        </w:rPr>
        <w:t xml:space="preserve">ţă Tehnică </w:t>
      </w:r>
    </w:p>
    <w:p w:rsidR="000E4DA6" w:rsidRPr="00521AE0" w:rsidRDefault="000E4DA6" w:rsidP="000E4DA6">
      <w:pPr>
        <w:ind w:left="357" w:firstLine="357"/>
        <w:jc w:val="both"/>
        <w:rPr>
          <w:noProof/>
          <w:lang w:val="ro-RO"/>
        </w:rPr>
      </w:pPr>
      <w:r w:rsidRPr="00521AE0">
        <w:rPr>
          <w:noProof/>
          <w:lang w:val="ro-RO"/>
        </w:rPr>
        <w:t xml:space="preserve">             Cpt.cdor.</w:t>
      </w:r>
    </w:p>
    <w:p w:rsidR="000E4DA6" w:rsidRPr="00521AE0" w:rsidRDefault="000E4DA6" w:rsidP="000E4DA6">
      <w:pPr>
        <w:spacing w:line="480" w:lineRule="auto"/>
        <w:ind w:left="1077" w:firstLine="363"/>
        <w:jc w:val="both"/>
        <w:rPr>
          <w:noProof/>
          <w:lang w:val="ro-RO"/>
        </w:rPr>
      </w:pPr>
      <w:r w:rsidRPr="00521AE0">
        <w:rPr>
          <w:noProof/>
          <w:lang w:val="ro-RO"/>
        </w:rPr>
        <w:t xml:space="preserve">                      Silviu BUCUR</w:t>
      </w:r>
    </w:p>
    <w:p w:rsidR="003417E0" w:rsidRPr="00105EC8" w:rsidRDefault="003417E0" w:rsidP="000E4DA6">
      <w:pPr>
        <w:jc w:val="center"/>
        <w:rPr>
          <w:lang w:val="ro-RO"/>
        </w:rPr>
      </w:pPr>
      <w:r w:rsidRPr="00105EC8">
        <w:rPr>
          <w:lang w:val="ro-RO"/>
        </w:rPr>
        <w:tab/>
      </w:r>
      <w:r w:rsidRPr="00105EC8">
        <w:rPr>
          <w:lang w:val="ro-RO"/>
        </w:rPr>
        <w:tab/>
      </w:r>
      <w:r w:rsidRPr="00105EC8">
        <w:rPr>
          <w:lang w:val="ro-RO"/>
        </w:rPr>
        <w:tab/>
        <w:t xml:space="preserve">        </w:t>
      </w:r>
      <w:r w:rsidRPr="00105EC8">
        <w:rPr>
          <w:lang w:val="ro-RO"/>
        </w:rPr>
        <w:tab/>
      </w:r>
    </w:p>
    <w:sectPr w:rsidR="003417E0" w:rsidRPr="00105EC8" w:rsidSect="004257C6">
      <w:footerReference w:type="default" r:id="rId8"/>
      <w:headerReference w:type="first" r:id="rId9"/>
      <w:footerReference w:type="first" r:id="rId10"/>
      <w:pgSz w:w="16840" w:h="11907" w:orient="landscape" w:code="9"/>
      <w:pgMar w:top="850" w:right="850" w:bottom="850" w:left="141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92B" w:rsidRDefault="00F2492B">
      <w:r>
        <w:separator/>
      </w:r>
    </w:p>
  </w:endnote>
  <w:endnote w:type="continuationSeparator" w:id="0">
    <w:p w:rsidR="00F2492B" w:rsidRDefault="00F24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9F5" w:rsidRDefault="000F78B9" w:rsidP="00CC6B6F">
    <w:pPr>
      <w:pStyle w:val="Footer"/>
      <w:jc w:val="center"/>
    </w:pPr>
    <w:r>
      <w:fldChar w:fldCharType="begin"/>
    </w:r>
    <w:r>
      <w:instrText xml:space="preserve"> PAGE </w:instrText>
    </w:r>
    <w:r>
      <w:fldChar w:fldCharType="separate"/>
    </w:r>
    <w:r>
      <w:rPr>
        <w:noProof/>
      </w:rPr>
      <w:t>6</w:t>
    </w:r>
    <w:r>
      <w:rPr>
        <w:noProof/>
      </w:rPr>
      <w:fldChar w:fldCharType="end"/>
    </w:r>
    <w:r w:rsidR="00DB19F5" w:rsidRPr="00DD1D39">
      <w:t xml:space="preserve"> din </w:t>
    </w:r>
    <w:r>
      <w:fldChar w:fldCharType="begin"/>
    </w:r>
    <w:r>
      <w:instrText xml:space="preserve"> NUMPAGES </w:instrText>
    </w:r>
    <w:r>
      <w:fldChar w:fldCharType="separate"/>
    </w:r>
    <w:r>
      <w:rPr>
        <w:noProof/>
      </w:rPr>
      <w:t>19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9F5" w:rsidRPr="00CC6B6F" w:rsidRDefault="000F78B9" w:rsidP="00651F67">
    <w:pPr>
      <w:pStyle w:val="Footer"/>
      <w:jc w:val="center"/>
    </w:pPr>
    <w:r>
      <w:fldChar w:fldCharType="begin"/>
    </w:r>
    <w:r>
      <w:instrText xml:space="preserve"> PAGE </w:instrText>
    </w:r>
    <w:r>
      <w:fldChar w:fldCharType="separate"/>
    </w:r>
    <w:r w:rsidR="001E303C">
      <w:rPr>
        <w:noProof/>
      </w:rPr>
      <w:t>1</w:t>
    </w:r>
    <w:r>
      <w:rPr>
        <w:noProof/>
      </w:rPr>
      <w:fldChar w:fldCharType="end"/>
    </w:r>
    <w:r w:rsidR="00DB19F5" w:rsidRPr="00CC6B6F">
      <w:t xml:space="preserve"> din </w:t>
    </w:r>
    <w:r>
      <w:fldChar w:fldCharType="begin"/>
    </w:r>
    <w:r>
      <w:instrText xml:space="preserve"> NUMPAGES </w:instrText>
    </w:r>
    <w:r>
      <w:fldChar w:fldCharType="separate"/>
    </w:r>
    <w:r w:rsidR="001E303C">
      <w:rPr>
        <w:noProof/>
      </w:rPr>
      <w:t>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92B" w:rsidRDefault="00F2492B">
      <w:r>
        <w:separator/>
      </w:r>
    </w:p>
  </w:footnote>
  <w:footnote w:type="continuationSeparator" w:id="0">
    <w:p w:rsidR="00F2492B" w:rsidRDefault="00F24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9F5" w:rsidRDefault="00DB19F5">
    <w:pPr>
      <w:pStyle w:val="Header"/>
      <w:rPr>
        <w:lang w:val="ro-RO"/>
      </w:rPr>
    </w:pPr>
    <w:r>
      <w:rPr>
        <w:lang w:val="ro-RO"/>
      </w:rPr>
      <w:tab/>
    </w:r>
    <w:r>
      <w:rPr>
        <w:lang w:val="ro-RO"/>
      </w:rPr>
      <w:tab/>
    </w:r>
    <w:r>
      <w:rPr>
        <w:lang w:val="ro-RO"/>
      </w:rPr>
      <w:tab/>
    </w:r>
    <w:r>
      <w:rPr>
        <w:lang w:val="ro-RO"/>
      </w:rPr>
      <w:tab/>
    </w:r>
    <w:r>
      <w:rPr>
        <w:lang w:val="ro-RO"/>
      </w:rPr>
      <w:tab/>
    </w:r>
    <w:r>
      <w:rPr>
        <w:lang w:val="ro-RO"/>
      </w:rPr>
      <w:tab/>
    </w:r>
  </w:p>
  <w:p w:rsidR="00DB19F5" w:rsidRPr="005D565A" w:rsidRDefault="00DB19F5">
    <w:pPr>
      <w:pStyle w:val="Header"/>
      <w:rPr>
        <w:lang w:val="ro-RO"/>
      </w:rPr>
    </w:pPr>
    <w:r>
      <w:rPr>
        <w:lang w:val="ro-RO"/>
      </w:rPr>
      <w:tab/>
    </w:r>
    <w:r>
      <w:rPr>
        <w:lang w:val="ro-RO"/>
      </w:rPr>
      <w:tab/>
    </w:r>
    <w:r>
      <w:rPr>
        <w:lang w:val="ro-RO"/>
      </w:rPr>
      <w:tab/>
    </w:r>
    <w:r>
      <w:rPr>
        <w:lang w:val="ro-RO"/>
      </w:rPr>
      <w:tab/>
    </w:r>
    <w:r>
      <w:rPr>
        <w:lang w:val="ro-RO"/>
      </w:rPr>
      <w:tab/>
    </w:r>
    <w:r>
      <w:rPr>
        <w:lang w:val="ro-RO"/>
      </w:rPr>
      <w:tab/>
      <w:t>Exemplar unic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865AE"/>
    <w:multiLevelType w:val="hybridMultilevel"/>
    <w:tmpl w:val="26947FF4"/>
    <w:lvl w:ilvl="0" w:tplc="F8CC2F44">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F079F5"/>
    <w:multiLevelType w:val="hybridMultilevel"/>
    <w:tmpl w:val="23A28B46"/>
    <w:lvl w:ilvl="0" w:tplc="04090001">
      <w:start w:val="1"/>
      <w:numFmt w:val="bullet"/>
      <w:lvlText w:val=""/>
      <w:lvlJc w:val="left"/>
      <w:pPr>
        <w:ind w:left="963" w:hanging="360"/>
      </w:pPr>
      <w:rPr>
        <w:rFonts w:ascii="Symbol" w:hAnsi="Symbo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2" w15:restartNumberingAfterBreak="0">
    <w:nsid w:val="0D285AF9"/>
    <w:multiLevelType w:val="hybridMultilevel"/>
    <w:tmpl w:val="B64ACAB0"/>
    <w:lvl w:ilvl="0" w:tplc="04090001">
      <w:start w:val="1"/>
      <w:numFmt w:val="bullet"/>
      <w:lvlText w:val=""/>
      <w:lvlJc w:val="left"/>
      <w:pPr>
        <w:tabs>
          <w:tab w:val="num" w:pos="1200"/>
        </w:tabs>
        <w:ind w:left="1200" w:hanging="360"/>
      </w:pPr>
      <w:rPr>
        <w:rFonts w:ascii="Symbol" w:hAnsi="Symbol" w:hint="default"/>
      </w:rPr>
    </w:lvl>
    <w:lvl w:ilvl="1" w:tplc="04090003">
      <w:start w:val="1"/>
      <w:numFmt w:val="bullet"/>
      <w:lvlText w:val="o"/>
      <w:lvlJc w:val="left"/>
      <w:pPr>
        <w:tabs>
          <w:tab w:val="num" w:pos="1920"/>
        </w:tabs>
        <w:ind w:left="1920" w:hanging="360"/>
      </w:pPr>
      <w:rPr>
        <w:rFonts w:ascii="Courier New" w:hAnsi="Courier New" w:hint="default"/>
      </w:rPr>
    </w:lvl>
    <w:lvl w:ilvl="2" w:tplc="04090005">
      <w:start w:val="1"/>
      <w:numFmt w:val="bullet"/>
      <w:lvlText w:val=""/>
      <w:lvlJc w:val="left"/>
      <w:pPr>
        <w:tabs>
          <w:tab w:val="num" w:pos="2640"/>
        </w:tabs>
        <w:ind w:left="2640" w:hanging="360"/>
      </w:pPr>
      <w:rPr>
        <w:rFonts w:ascii="Wingdings" w:hAnsi="Wingdings" w:hint="default"/>
      </w:rPr>
    </w:lvl>
    <w:lvl w:ilvl="3" w:tplc="04090001">
      <w:start w:val="1"/>
      <w:numFmt w:val="bullet"/>
      <w:lvlText w:val=""/>
      <w:lvlJc w:val="left"/>
      <w:pPr>
        <w:tabs>
          <w:tab w:val="num" w:pos="3360"/>
        </w:tabs>
        <w:ind w:left="3360" w:hanging="360"/>
      </w:pPr>
      <w:rPr>
        <w:rFonts w:ascii="Symbol" w:hAnsi="Symbol" w:hint="default"/>
      </w:rPr>
    </w:lvl>
    <w:lvl w:ilvl="4" w:tplc="04090003">
      <w:start w:val="1"/>
      <w:numFmt w:val="bullet"/>
      <w:lvlText w:val="o"/>
      <w:lvlJc w:val="left"/>
      <w:pPr>
        <w:tabs>
          <w:tab w:val="num" w:pos="4080"/>
        </w:tabs>
        <w:ind w:left="4080" w:hanging="360"/>
      </w:pPr>
      <w:rPr>
        <w:rFonts w:ascii="Courier New" w:hAnsi="Courier New" w:hint="default"/>
      </w:rPr>
    </w:lvl>
    <w:lvl w:ilvl="5" w:tplc="04090005">
      <w:start w:val="1"/>
      <w:numFmt w:val="bullet"/>
      <w:lvlText w:val=""/>
      <w:lvlJc w:val="left"/>
      <w:pPr>
        <w:tabs>
          <w:tab w:val="num" w:pos="4800"/>
        </w:tabs>
        <w:ind w:left="4800" w:hanging="360"/>
      </w:pPr>
      <w:rPr>
        <w:rFonts w:ascii="Wingdings" w:hAnsi="Wingdings" w:hint="default"/>
      </w:rPr>
    </w:lvl>
    <w:lvl w:ilvl="6" w:tplc="04090001">
      <w:start w:val="1"/>
      <w:numFmt w:val="bullet"/>
      <w:lvlText w:val=""/>
      <w:lvlJc w:val="left"/>
      <w:pPr>
        <w:tabs>
          <w:tab w:val="num" w:pos="5520"/>
        </w:tabs>
        <w:ind w:left="5520" w:hanging="360"/>
      </w:pPr>
      <w:rPr>
        <w:rFonts w:ascii="Symbol" w:hAnsi="Symbol" w:hint="default"/>
      </w:rPr>
    </w:lvl>
    <w:lvl w:ilvl="7" w:tplc="04090003">
      <w:start w:val="1"/>
      <w:numFmt w:val="bullet"/>
      <w:lvlText w:val="o"/>
      <w:lvlJc w:val="left"/>
      <w:pPr>
        <w:tabs>
          <w:tab w:val="num" w:pos="6240"/>
        </w:tabs>
        <w:ind w:left="6240" w:hanging="360"/>
      </w:pPr>
      <w:rPr>
        <w:rFonts w:ascii="Courier New" w:hAnsi="Courier New" w:hint="default"/>
      </w:rPr>
    </w:lvl>
    <w:lvl w:ilvl="8" w:tplc="04090005">
      <w:start w:val="1"/>
      <w:numFmt w:val="bullet"/>
      <w:lvlText w:val=""/>
      <w:lvlJc w:val="left"/>
      <w:pPr>
        <w:tabs>
          <w:tab w:val="num" w:pos="6960"/>
        </w:tabs>
        <w:ind w:left="6960" w:hanging="360"/>
      </w:pPr>
      <w:rPr>
        <w:rFonts w:ascii="Wingdings" w:hAnsi="Wingdings" w:hint="default"/>
      </w:rPr>
    </w:lvl>
  </w:abstractNum>
  <w:abstractNum w:abstractNumId="3" w15:restartNumberingAfterBreak="0">
    <w:nsid w:val="0FA01D96"/>
    <w:multiLevelType w:val="hybridMultilevel"/>
    <w:tmpl w:val="5B60FE5C"/>
    <w:lvl w:ilvl="0" w:tplc="04090001">
      <w:start w:val="1"/>
      <w:numFmt w:val="bullet"/>
      <w:lvlText w:val=""/>
      <w:lvlJc w:val="left"/>
      <w:pPr>
        <w:tabs>
          <w:tab w:val="num" w:pos="775"/>
        </w:tabs>
        <w:ind w:left="775" w:hanging="360"/>
      </w:pPr>
      <w:rPr>
        <w:rFonts w:ascii="Symbol" w:hAnsi="Symbol" w:hint="default"/>
      </w:rPr>
    </w:lvl>
    <w:lvl w:ilvl="1" w:tplc="04090003" w:tentative="1">
      <w:start w:val="1"/>
      <w:numFmt w:val="bullet"/>
      <w:lvlText w:val="o"/>
      <w:lvlJc w:val="left"/>
      <w:pPr>
        <w:tabs>
          <w:tab w:val="num" w:pos="1495"/>
        </w:tabs>
        <w:ind w:left="1495" w:hanging="360"/>
      </w:pPr>
      <w:rPr>
        <w:rFonts w:ascii="Courier New" w:hAnsi="Courier New" w:hint="default"/>
      </w:rPr>
    </w:lvl>
    <w:lvl w:ilvl="2" w:tplc="04090005" w:tentative="1">
      <w:start w:val="1"/>
      <w:numFmt w:val="bullet"/>
      <w:lvlText w:val=""/>
      <w:lvlJc w:val="left"/>
      <w:pPr>
        <w:tabs>
          <w:tab w:val="num" w:pos="2215"/>
        </w:tabs>
        <w:ind w:left="2215" w:hanging="360"/>
      </w:pPr>
      <w:rPr>
        <w:rFonts w:ascii="Wingdings" w:hAnsi="Wingdings" w:hint="default"/>
      </w:rPr>
    </w:lvl>
    <w:lvl w:ilvl="3" w:tplc="04090001" w:tentative="1">
      <w:start w:val="1"/>
      <w:numFmt w:val="bullet"/>
      <w:lvlText w:val=""/>
      <w:lvlJc w:val="left"/>
      <w:pPr>
        <w:tabs>
          <w:tab w:val="num" w:pos="2935"/>
        </w:tabs>
        <w:ind w:left="2935" w:hanging="360"/>
      </w:pPr>
      <w:rPr>
        <w:rFonts w:ascii="Symbol" w:hAnsi="Symbol" w:hint="default"/>
      </w:rPr>
    </w:lvl>
    <w:lvl w:ilvl="4" w:tplc="04090003" w:tentative="1">
      <w:start w:val="1"/>
      <w:numFmt w:val="bullet"/>
      <w:lvlText w:val="o"/>
      <w:lvlJc w:val="left"/>
      <w:pPr>
        <w:tabs>
          <w:tab w:val="num" w:pos="3655"/>
        </w:tabs>
        <w:ind w:left="3655" w:hanging="360"/>
      </w:pPr>
      <w:rPr>
        <w:rFonts w:ascii="Courier New" w:hAnsi="Courier New" w:hint="default"/>
      </w:rPr>
    </w:lvl>
    <w:lvl w:ilvl="5" w:tplc="04090005" w:tentative="1">
      <w:start w:val="1"/>
      <w:numFmt w:val="bullet"/>
      <w:lvlText w:val=""/>
      <w:lvlJc w:val="left"/>
      <w:pPr>
        <w:tabs>
          <w:tab w:val="num" w:pos="4375"/>
        </w:tabs>
        <w:ind w:left="4375" w:hanging="360"/>
      </w:pPr>
      <w:rPr>
        <w:rFonts w:ascii="Wingdings" w:hAnsi="Wingdings" w:hint="default"/>
      </w:rPr>
    </w:lvl>
    <w:lvl w:ilvl="6" w:tplc="04090001" w:tentative="1">
      <w:start w:val="1"/>
      <w:numFmt w:val="bullet"/>
      <w:lvlText w:val=""/>
      <w:lvlJc w:val="left"/>
      <w:pPr>
        <w:tabs>
          <w:tab w:val="num" w:pos="5095"/>
        </w:tabs>
        <w:ind w:left="5095" w:hanging="360"/>
      </w:pPr>
      <w:rPr>
        <w:rFonts w:ascii="Symbol" w:hAnsi="Symbol" w:hint="default"/>
      </w:rPr>
    </w:lvl>
    <w:lvl w:ilvl="7" w:tplc="04090003" w:tentative="1">
      <w:start w:val="1"/>
      <w:numFmt w:val="bullet"/>
      <w:lvlText w:val="o"/>
      <w:lvlJc w:val="left"/>
      <w:pPr>
        <w:tabs>
          <w:tab w:val="num" w:pos="5815"/>
        </w:tabs>
        <w:ind w:left="5815" w:hanging="360"/>
      </w:pPr>
      <w:rPr>
        <w:rFonts w:ascii="Courier New" w:hAnsi="Courier New" w:hint="default"/>
      </w:rPr>
    </w:lvl>
    <w:lvl w:ilvl="8" w:tplc="04090005" w:tentative="1">
      <w:start w:val="1"/>
      <w:numFmt w:val="bullet"/>
      <w:lvlText w:val=""/>
      <w:lvlJc w:val="left"/>
      <w:pPr>
        <w:tabs>
          <w:tab w:val="num" w:pos="6535"/>
        </w:tabs>
        <w:ind w:left="6535" w:hanging="360"/>
      </w:pPr>
      <w:rPr>
        <w:rFonts w:ascii="Wingdings" w:hAnsi="Wingdings" w:hint="default"/>
      </w:rPr>
    </w:lvl>
  </w:abstractNum>
  <w:abstractNum w:abstractNumId="4" w15:restartNumberingAfterBreak="0">
    <w:nsid w:val="101A611B"/>
    <w:multiLevelType w:val="hybridMultilevel"/>
    <w:tmpl w:val="7AFEDD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241C7"/>
    <w:multiLevelType w:val="hybridMultilevel"/>
    <w:tmpl w:val="5F581AB2"/>
    <w:lvl w:ilvl="0" w:tplc="D1DA2D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670CA4"/>
    <w:multiLevelType w:val="hybridMultilevel"/>
    <w:tmpl w:val="4BC41AEA"/>
    <w:lvl w:ilvl="0" w:tplc="90C2F598">
      <w:start w:val="3"/>
      <w:numFmt w:val="bullet"/>
      <w:lvlText w:val="-"/>
      <w:lvlJc w:val="left"/>
      <w:pPr>
        <w:ind w:left="3060" w:hanging="360"/>
      </w:pPr>
      <w:rPr>
        <w:rFonts w:ascii="Times New Roman" w:eastAsia="Times New Roman" w:hAnsi="Times New Roman" w:hint="default"/>
      </w:rPr>
    </w:lvl>
    <w:lvl w:ilvl="1" w:tplc="04090003" w:tentative="1">
      <w:start w:val="1"/>
      <w:numFmt w:val="bullet"/>
      <w:lvlText w:val="o"/>
      <w:lvlJc w:val="left"/>
      <w:pPr>
        <w:ind w:left="3780" w:hanging="360"/>
      </w:pPr>
      <w:rPr>
        <w:rFonts w:ascii="Courier New" w:hAnsi="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7" w15:restartNumberingAfterBreak="0">
    <w:nsid w:val="15934A1D"/>
    <w:multiLevelType w:val="hybridMultilevel"/>
    <w:tmpl w:val="E2BE3F52"/>
    <w:lvl w:ilvl="0" w:tplc="0418000F">
      <w:start w:val="1"/>
      <w:numFmt w:val="decimal"/>
      <w:lvlText w:val="%1."/>
      <w:lvlJc w:val="left"/>
      <w:pPr>
        <w:tabs>
          <w:tab w:val="num" w:pos="870"/>
        </w:tabs>
        <w:ind w:left="870" w:hanging="360"/>
      </w:pPr>
    </w:lvl>
    <w:lvl w:ilvl="1" w:tplc="04180019" w:tentative="1">
      <w:start w:val="1"/>
      <w:numFmt w:val="lowerLetter"/>
      <w:lvlText w:val="%2."/>
      <w:lvlJc w:val="left"/>
      <w:pPr>
        <w:tabs>
          <w:tab w:val="num" w:pos="1590"/>
        </w:tabs>
        <w:ind w:left="1590" w:hanging="360"/>
      </w:pPr>
    </w:lvl>
    <w:lvl w:ilvl="2" w:tplc="0418001B" w:tentative="1">
      <w:start w:val="1"/>
      <w:numFmt w:val="lowerRoman"/>
      <w:lvlText w:val="%3."/>
      <w:lvlJc w:val="right"/>
      <w:pPr>
        <w:tabs>
          <w:tab w:val="num" w:pos="2310"/>
        </w:tabs>
        <w:ind w:left="2310" w:hanging="180"/>
      </w:pPr>
    </w:lvl>
    <w:lvl w:ilvl="3" w:tplc="0418000F" w:tentative="1">
      <w:start w:val="1"/>
      <w:numFmt w:val="decimal"/>
      <w:lvlText w:val="%4."/>
      <w:lvlJc w:val="left"/>
      <w:pPr>
        <w:tabs>
          <w:tab w:val="num" w:pos="3030"/>
        </w:tabs>
        <w:ind w:left="3030" w:hanging="360"/>
      </w:pPr>
    </w:lvl>
    <w:lvl w:ilvl="4" w:tplc="04180019" w:tentative="1">
      <w:start w:val="1"/>
      <w:numFmt w:val="lowerLetter"/>
      <w:lvlText w:val="%5."/>
      <w:lvlJc w:val="left"/>
      <w:pPr>
        <w:tabs>
          <w:tab w:val="num" w:pos="3750"/>
        </w:tabs>
        <w:ind w:left="3750" w:hanging="360"/>
      </w:pPr>
    </w:lvl>
    <w:lvl w:ilvl="5" w:tplc="0418001B" w:tentative="1">
      <w:start w:val="1"/>
      <w:numFmt w:val="lowerRoman"/>
      <w:lvlText w:val="%6."/>
      <w:lvlJc w:val="right"/>
      <w:pPr>
        <w:tabs>
          <w:tab w:val="num" w:pos="4470"/>
        </w:tabs>
        <w:ind w:left="4470" w:hanging="180"/>
      </w:pPr>
    </w:lvl>
    <w:lvl w:ilvl="6" w:tplc="0418000F" w:tentative="1">
      <w:start w:val="1"/>
      <w:numFmt w:val="decimal"/>
      <w:lvlText w:val="%7."/>
      <w:lvlJc w:val="left"/>
      <w:pPr>
        <w:tabs>
          <w:tab w:val="num" w:pos="5190"/>
        </w:tabs>
        <w:ind w:left="5190" w:hanging="360"/>
      </w:pPr>
    </w:lvl>
    <w:lvl w:ilvl="7" w:tplc="04180019" w:tentative="1">
      <w:start w:val="1"/>
      <w:numFmt w:val="lowerLetter"/>
      <w:lvlText w:val="%8."/>
      <w:lvlJc w:val="left"/>
      <w:pPr>
        <w:tabs>
          <w:tab w:val="num" w:pos="5910"/>
        </w:tabs>
        <w:ind w:left="5910" w:hanging="360"/>
      </w:pPr>
    </w:lvl>
    <w:lvl w:ilvl="8" w:tplc="0418001B" w:tentative="1">
      <w:start w:val="1"/>
      <w:numFmt w:val="lowerRoman"/>
      <w:lvlText w:val="%9."/>
      <w:lvlJc w:val="right"/>
      <w:pPr>
        <w:tabs>
          <w:tab w:val="num" w:pos="6630"/>
        </w:tabs>
        <w:ind w:left="6630" w:hanging="180"/>
      </w:pPr>
    </w:lvl>
  </w:abstractNum>
  <w:abstractNum w:abstractNumId="8" w15:restartNumberingAfterBreak="0">
    <w:nsid w:val="1FA11ECF"/>
    <w:multiLevelType w:val="hybridMultilevel"/>
    <w:tmpl w:val="1C044500"/>
    <w:lvl w:ilvl="0" w:tplc="5B3C63E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F2F23"/>
    <w:multiLevelType w:val="multilevel"/>
    <w:tmpl w:val="47589132"/>
    <w:styleLink w:val="NC3ASub"/>
    <w:lvl w:ilvl="0">
      <w:start w:val="1"/>
      <w:numFmt w:val="decimal"/>
      <w:pStyle w:val="Subpara1"/>
      <w:lvlText w:val="%1."/>
      <w:lvlJc w:val="left"/>
      <w:pPr>
        <w:tabs>
          <w:tab w:val="num" w:pos="1559"/>
        </w:tabs>
        <w:ind w:left="1559" w:hanging="425"/>
      </w:pPr>
    </w:lvl>
    <w:lvl w:ilvl="1">
      <w:start w:val="1"/>
      <w:numFmt w:val="lowerLetter"/>
      <w:pStyle w:val="Subparaa"/>
      <w:lvlText w:val="(%2)"/>
      <w:lvlJc w:val="left"/>
      <w:pPr>
        <w:tabs>
          <w:tab w:val="num" w:pos="1559"/>
        </w:tabs>
        <w:ind w:left="1559" w:hanging="425"/>
      </w:pPr>
    </w:lvl>
    <w:lvl w:ilvl="2">
      <w:start w:val="1"/>
      <w:numFmt w:val="bullet"/>
      <w:pStyle w:val="SubparaBullet"/>
      <w:lvlText w:val=""/>
      <w:lvlJc w:val="left"/>
      <w:pPr>
        <w:tabs>
          <w:tab w:val="num" w:pos="1559"/>
        </w:tabs>
        <w:ind w:left="1559" w:hanging="425"/>
      </w:pPr>
      <w:rPr>
        <w:rFonts w:ascii="Symbol" w:hAnsi="Symbol" w:hint="default"/>
      </w:rPr>
    </w:lvl>
    <w:lvl w:ilvl="3">
      <w:start w:val="1"/>
      <w:numFmt w:val="none"/>
      <w:pStyle w:val="Subparaindent"/>
      <w:lvlText w:val=""/>
      <w:lvlJc w:val="left"/>
      <w:pPr>
        <w:tabs>
          <w:tab w:val="num" w:pos="1559"/>
        </w:tabs>
        <w:ind w:left="1559" w:firstLine="0"/>
      </w:pPr>
    </w:lvl>
    <w:lvl w:ilvl="4">
      <w:start w:val="1"/>
      <w:numFmt w:val="lowerRoman"/>
      <w:pStyle w:val="Subsubparaiii"/>
      <w:lvlText w:val="(%5)"/>
      <w:lvlJc w:val="left"/>
      <w:pPr>
        <w:tabs>
          <w:tab w:val="num" w:pos="1985"/>
        </w:tabs>
        <w:ind w:left="1985" w:hanging="426"/>
      </w:pPr>
    </w:lvl>
    <w:lvl w:ilvl="5">
      <w:start w:val="1"/>
      <w:numFmt w:val="bullet"/>
      <w:pStyle w:val="Subsubparadash"/>
      <w:lvlText w:val="­"/>
      <w:lvlJc w:val="left"/>
      <w:pPr>
        <w:tabs>
          <w:tab w:val="num" w:pos="1985"/>
        </w:tabs>
        <w:ind w:left="1985" w:hanging="426"/>
      </w:pPr>
      <w:rPr>
        <w:rFonts w:ascii="Courier New" w:hAnsi="Courier New" w:cs="Times New Roman" w:hint="default"/>
      </w:rPr>
    </w:lvl>
    <w:lvl w:ilvl="6">
      <w:start w:val="1"/>
      <w:numFmt w:val="none"/>
      <w:pStyle w:val="SubsubparaIndent"/>
      <w:lvlText w:val=""/>
      <w:lvlJc w:val="left"/>
      <w:pPr>
        <w:tabs>
          <w:tab w:val="num" w:pos="1985"/>
        </w:tabs>
        <w:ind w:left="1985" w:firstLine="0"/>
      </w:pPr>
    </w:lvl>
    <w:lvl w:ilvl="7">
      <w:start w:val="1"/>
      <w:numFmt w:val="none"/>
      <w:lvlText w:val="%8"/>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23F2440B"/>
    <w:multiLevelType w:val="hybridMultilevel"/>
    <w:tmpl w:val="598A871A"/>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1" w15:restartNumberingAfterBreak="0">
    <w:nsid w:val="341B26B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4834B60"/>
    <w:multiLevelType w:val="hybridMultilevel"/>
    <w:tmpl w:val="F09297F4"/>
    <w:lvl w:ilvl="0" w:tplc="04090001">
      <w:start w:val="1"/>
      <w:numFmt w:val="bullet"/>
      <w:lvlText w:val=""/>
      <w:lvlJc w:val="left"/>
      <w:pPr>
        <w:tabs>
          <w:tab w:val="num" w:pos="775"/>
        </w:tabs>
        <w:ind w:left="775" w:hanging="360"/>
      </w:pPr>
      <w:rPr>
        <w:rFonts w:ascii="Symbol" w:hAnsi="Symbol" w:hint="default"/>
      </w:rPr>
    </w:lvl>
    <w:lvl w:ilvl="1" w:tplc="04090003" w:tentative="1">
      <w:start w:val="1"/>
      <w:numFmt w:val="bullet"/>
      <w:lvlText w:val="o"/>
      <w:lvlJc w:val="left"/>
      <w:pPr>
        <w:tabs>
          <w:tab w:val="num" w:pos="1495"/>
        </w:tabs>
        <w:ind w:left="1495" w:hanging="360"/>
      </w:pPr>
      <w:rPr>
        <w:rFonts w:ascii="Courier New" w:hAnsi="Courier New" w:hint="default"/>
      </w:rPr>
    </w:lvl>
    <w:lvl w:ilvl="2" w:tplc="04090005" w:tentative="1">
      <w:start w:val="1"/>
      <w:numFmt w:val="bullet"/>
      <w:lvlText w:val=""/>
      <w:lvlJc w:val="left"/>
      <w:pPr>
        <w:tabs>
          <w:tab w:val="num" w:pos="2215"/>
        </w:tabs>
        <w:ind w:left="2215" w:hanging="360"/>
      </w:pPr>
      <w:rPr>
        <w:rFonts w:ascii="Wingdings" w:hAnsi="Wingdings" w:hint="default"/>
      </w:rPr>
    </w:lvl>
    <w:lvl w:ilvl="3" w:tplc="04090001" w:tentative="1">
      <w:start w:val="1"/>
      <w:numFmt w:val="bullet"/>
      <w:lvlText w:val=""/>
      <w:lvlJc w:val="left"/>
      <w:pPr>
        <w:tabs>
          <w:tab w:val="num" w:pos="2935"/>
        </w:tabs>
        <w:ind w:left="2935" w:hanging="360"/>
      </w:pPr>
      <w:rPr>
        <w:rFonts w:ascii="Symbol" w:hAnsi="Symbol" w:hint="default"/>
      </w:rPr>
    </w:lvl>
    <w:lvl w:ilvl="4" w:tplc="04090003" w:tentative="1">
      <w:start w:val="1"/>
      <w:numFmt w:val="bullet"/>
      <w:lvlText w:val="o"/>
      <w:lvlJc w:val="left"/>
      <w:pPr>
        <w:tabs>
          <w:tab w:val="num" w:pos="3655"/>
        </w:tabs>
        <w:ind w:left="3655" w:hanging="360"/>
      </w:pPr>
      <w:rPr>
        <w:rFonts w:ascii="Courier New" w:hAnsi="Courier New" w:hint="default"/>
      </w:rPr>
    </w:lvl>
    <w:lvl w:ilvl="5" w:tplc="04090005" w:tentative="1">
      <w:start w:val="1"/>
      <w:numFmt w:val="bullet"/>
      <w:lvlText w:val=""/>
      <w:lvlJc w:val="left"/>
      <w:pPr>
        <w:tabs>
          <w:tab w:val="num" w:pos="4375"/>
        </w:tabs>
        <w:ind w:left="4375" w:hanging="360"/>
      </w:pPr>
      <w:rPr>
        <w:rFonts w:ascii="Wingdings" w:hAnsi="Wingdings" w:hint="default"/>
      </w:rPr>
    </w:lvl>
    <w:lvl w:ilvl="6" w:tplc="04090001" w:tentative="1">
      <w:start w:val="1"/>
      <w:numFmt w:val="bullet"/>
      <w:lvlText w:val=""/>
      <w:lvlJc w:val="left"/>
      <w:pPr>
        <w:tabs>
          <w:tab w:val="num" w:pos="5095"/>
        </w:tabs>
        <w:ind w:left="5095" w:hanging="360"/>
      </w:pPr>
      <w:rPr>
        <w:rFonts w:ascii="Symbol" w:hAnsi="Symbol" w:hint="default"/>
      </w:rPr>
    </w:lvl>
    <w:lvl w:ilvl="7" w:tplc="04090003" w:tentative="1">
      <w:start w:val="1"/>
      <w:numFmt w:val="bullet"/>
      <w:lvlText w:val="o"/>
      <w:lvlJc w:val="left"/>
      <w:pPr>
        <w:tabs>
          <w:tab w:val="num" w:pos="5815"/>
        </w:tabs>
        <w:ind w:left="5815" w:hanging="360"/>
      </w:pPr>
      <w:rPr>
        <w:rFonts w:ascii="Courier New" w:hAnsi="Courier New" w:hint="default"/>
      </w:rPr>
    </w:lvl>
    <w:lvl w:ilvl="8" w:tplc="04090005" w:tentative="1">
      <w:start w:val="1"/>
      <w:numFmt w:val="bullet"/>
      <w:lvlText w:val=""/>
      <w:lvlJc w:val="left"/>
      <w:pPr>
        <w:tabs>
          <w:tab w:val="num" w:pos="6535"/>
        </w:tabs>
        <w:ind w:left="6535" w:hanging="360"/>
      </w:pPr>
      <w:rPr>
        <w:rFonts w:ascii="Wingdings" w:hAnsi="Wingdings" w:hint="default"/>
      </w:rPr>
    </w:lvl>
  </w:abstractNum>
  <w:abstractNum w:abstractNumId="13" w15:restartNumberingAfterBreak="0">
    <w:nsid w:val="3D116431"/>
    <w:multiLevelType w:val="hybridMultilevel"/>
    <w:tmpl w:val="62B2DE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8163DE"/>
    <w:multiLevelType w:val="hybridMultilevel"/>
    <w:tmpl w:val="EE32BD5C"/>
    <w:lvl w:ilvl="0" w:tplc="0409000B">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5" w15:restartNumberingAfterBreak="0">
    <w:nsid w:val="543E1936"/>
    <w:multiLevelType w:val="hybridMultilevel"/>
    <w:tmpl w:val="3CC2617E"/>
    <w:lvl w:ilvl="0" w:tplc="04090001">
      <w:start w:val="1"/>
      <w:numFmt w:val="bullet"/>
      <w:lvlText w:val=""/>
      <w:lvlJc w:val="left"/>
      <w:pPr>
        <w:tabs>
          <w:tab w:val="num" w:pos="1560"/>
        </w:tabs>
        <w:ind w:left="1560" w:hanging="360"/>
      </w:pPr>
      <w:rPr>
        <w:rFonts w:ascii="Symbol" w:hAnsi="Symbol" w:hint="default"/>
      </w:rPr>
    </w:lvl>
    <w:lvl w:ilvl="1" w:tplc="04090003">
      <w:start w:val="1"/>
      <w:numFmt w:val="bullet"/>
      <w:lvlText w:val="o"/>
      <w:lvlJc w:val="left"/>
      <w:pPr>
        <w:tabs>
          <w:tab w:val="num" w:pos="2280"/>
        </w:tabs>
        <w:ind w:left="2280" w:hanging="360"/>
      </w:pPr>
      <w:rPr>
        <w:rFonts w:ascii="Courier New" w:hAnsi="Courier New" w:hint="default"/>
      </w:rPr>
    </w:lvl>
    <w:lvl w:ilvl="2" w:tplc="04090005">
      <w:start w:val="1"/>
      <w:numFmt w:val="bullet"/>
      <w:lvlText w:val=""/>
      <w:lvlJc w:val="left"/>
      <w:pPr>
        <w:tabs>
          <w:tab w:val="num" w:pos="3000"/>
        </w:tabs>
        <w:ind w:left="3000" w:hanging="360"/>
      </w:pPr>
      <w:rPr>
        <w:rFonts w:ascii="Wingdings" w:hAnsi="Wingdings" w:hint="default"/>
      </w:rPr>
    </w:lvl>
    <w:lvl w:ilvl="3" w:tplc="04090001">
      <w:start w:val="1"/>
      <w:numFmt w:val="bullet"/>
      <w:lvlText w:val=""/>
      <w:lvlJc w:val="left"/>
      <w:pPr>
        <w:tabs>
          <w:tab w:val="num" w:pos="3720"/>
        </w:tabs>
        <w:ind w:left="3720" w:hanging="360"/>
      </w:pPr>
      <w:rPr>
        <w:rFonts w:ascii="Symbol" w:hAnsi="Symbol" w:hint="default"/>
      </w:rPr>
    </w:lvl>
    <w:lvl w:ilvl="4" w:tplc="04090003">
      <w:start w:val="1"/>
      <w:numFmt w:val="bullet"/>
      <w:lvlText w:val="o"/>
      <w:lvlJc w:val="left"/>
      <w:pPr>
        <w:tabs>
          <w:tab w:val="num" w:pos="4440"/>
        </w:tabs>
        <w:ind w:left="4440" w:hanging="360"/>
      </w:pPr>
      <w:rPr>
        <w:rFonts w:ascii="Courier New" w:hAnsi="Courier New" w:hint="default"/>
      </w:rPr>
    </w:lvl>
    <w:lvl w:ilvl="5" w:tplc="04090005">
      <w:start w:val="1"/>
      <w:numFmt w:val="bullet"/>
      <w:lvlText w:val=""/>
      <w:lvlJc w:val="left"/>
      <w:pPr>
        <w:tabs>
          <w:tab w:val="num" w:pos="5160"/>
        </w:tabs>
        <w:ind w:left="5160" w:hanging="360"/>
      </w:pPr>
      <w:rPr>
        <w:rFonts w:ascii="Wingdings" w:hAnsi="Wingdings" w:hint="default"/>
      </w:rPr>
    </w:lvl>
    <w:lvl w:ilvl="6" w:tplc="04090001">
      <w:start w:val="1"/>
      <w:numFmt w:val="bullet"/>
      <w:lvlText w:val=""/>
      <w:lvlJc w:val="left"/>
      <w:pPr>
        <w:tabs>
          <w:tab w:val="num" w:pos="5880"/>
        </w:tabs>
        <w:ind w:left="5880" w:hanging="360"/>
      </w:pPr>
      <w:rPr>
        <w:rFonts w:ascii="Symbol" w:hAnsi="Symbol" w:hint="default"/>
      </w:rPr>
    </w:lvl>
    <w:lvl w:ilvl="7" w:tplc="04090003">
      <w:start w:val="1"/>
      <w:numFmt w:val="bullet"/>
      <w:lvlText w:val="o"/>
      <w:lvlJc w:val="left"/>
      <w:pPr>
        <w:tabs>
          <w:tab w:val="num" w:pos="6600"/>
        </w:tabs>
        <w:ind w:left="6600" w:hanging="360"/>
      </w:pPr>
      <w:rPr>
        <w:rFonts w:ascii="Courier New" w:hAnsi="Courier New" w:hint="default"/>
      </w:rPr>
    </w:lvl>
    <w:lvl w:ilvl="8" w:tplc="04090005">
      <w:start w:val="1"/>
      <w:numFmt w:val="bullet"/>
      <w:lvlText w:val=""/>
      <w:lvlJc w:val="left"/>
      <w:pPr>
        <w:tabs>
          <w:tab w:val="num" w:pos="7320"/>
        </w:tabs>
        <w:ind w:left="7320" w:hanging="360"/>
      </w:pPr>
      <w:rPr>
        <w:rFonts w:ascii="Wingdings" w:hAnsi="Wingdings" w:hint="default"/>
      </w:rPr>
    </w:lvl>
  </w:abstractNum>
  <w:abstractNum w:abstractNumId="16" w15:restartNumberingAfterBreak="0">
    <w:nsid w:val="580911E0"/>
    <w:multiLevelType w:val="hybridMultilevel"/>
    <w:tmpl w:val="CD2E0AD8"/>
    <w:lvl w:ilvl="0" w:tplc="04090001">
      <w:start w:val="1"/>
      <w:numFmt w:val="bullet"/>
      <w:lvlText w:val=""/>
      <w:lvlJc w:val="left"/>
      <w:pPr>
        <w:tabs>
          <w:tab w:val="num" w:pos="775"/>
        </w:tabs>
        <w:ind w:left="775" w:hanging="360"/>
      </w:pPr>
      <w:rPr>
        <w:rFonts w:ascii="Symbol" w:hAnsi="Symbol" w:hint="default"/>
      </w:rPr>
    </w:lvl>
    <w:lvl w:ilvl="1" w:tplc="04090003" w:tentative="1">
      <w:start w:val="1"/>
      <w:numFmt w:val="bullet"/>
      <w:lvlText w:val="o"/>
      <w:lvlJc w:val="left"/>
      <w:pPr>
        <w:tabs>
          <w:tab w:val="num" w:pos="1495"/>
        </w:tabs>
        <w:ind w:left="1495" w:hanging="360"/>
      </w:pPr>
      <w:rPr>
        <w:rFonts w:ascii="Courier New" w:hAnsi="Courier New" w:hint="default"/>
      </w:rPr>
    </w:lvl>
    <w:lvl w:ilvl="2" w:tplc="04090005" w:tentative="1">
      <w:start w:val="1"/>
      <w:numFmt w:val="bullet"/>
      <w:lvlText w:val=""/>
      <w:lvlJc w:val="left"/>
      <w:pPr>
        <w:tabs>
          <w:tab w:val="num" w:pos="2215"/>
        </w:tabs>
        <w:ind w:left="2215" w:hanging="360"/>
      </w:pPr>
      <w:rPr>
        <w:rFonts w:ascii="Wingdings" w:hAnsi="Wingdings" w:hint="default"/>
      </w:rPr>
    </w:lvl>
    <w:lvl w:ilvl="3" w:tplc="04090001" w:tentative="1">
      <w:start w:val="1"/>
      <w:numFmt w:val="bullet"/>
      <w:lvlText w:val=""/>
      <w:lvlJc w:val="left"/>
      <w:pPr>
        <w:tabs>
          <w:tab w:val="num" w:pos="2935"/>
        </w:tabs>
        <w:ind w:left="2935" w:hanging="360"/>
      </w:pPr>
      <w:rPr>
        <w:rFonts w:ascii="Symbol" w:hAnsi="Symbol" w:hint="default"/>
      </w:rPr>
    </w:lvl>
    <w:lvl w:ilvl="4" w:tplc="04090003" w:tentative="1">
      <w:start w:val="1"/>
      <w:numFmt w:val="bullet"/>
      <w:lvlText w:val="o"/>
      <w:lvlJc w:val="left"/>
      <w:pPr>
        <w:tabs>
          <w:tab w:val="num" w:pos="3655"/>
        </w:tabs>
        <w:ind w:left="3655" w:hanging="360"/>
      </w:pPr>
      <w:rPr>
        <w:rFonts w:ascii="Courier New" w:hAnsi="Courier New" w:hint="default"/>
      </w:rPr>
    </w:lvl>
    <w:lvl w:ilvl="5" w:tplc="04090005" w:tentative="1">
      <w:start w:val="1"/>
      <w:numFmt w:val="bullet"/>
      <w:lvlText w:val=""/>
      <w:lvlJc w:val="left"/>
      <w:pPr>
        <w:tabs>
          <w:tab w:val="num" w:pos="4375"/>
        </w:tabs>
        <w:ind w:left="4375" w:hanging="360"/>
      </w:pPr>
      <w:rPr>
        <w:rFonts w:ascii="Wingdings" w:hAnsi="Wingdings" w:hint="default"/>
      </w:rPr>
    </w:lvl>
    <w:lvl w:ilvl="6" w:tplc="04090001" w:tentative="1">
      <w:start w:val="1"/>
      <w:numFmt w:val="bullet"/>
      <w:lvlText w:val=""/>
      <w:lvlJc w:val="left"/>
      <w:pPr>
        <w:tabs>
          <w:tab w:val="num" w:pos="5095"/>
        </w:tabs>
        <w:ind w:left="5095" w:hanging="360"/>
      </w:pPr>
      <w:rPr>
        <w:rFonts w:ascii="Symbol" w:hAnsi="Symbol" w:hint="default"/>
      </w:rPr>
    </w:lvl>
    <w:lvl w:ilvl="7" w:tplc="04090003" w:tentative="1">
      <w:start w:val="1"/>
      <w:numFmt w:val="bullet"/>
      <w:lvlText w:val="o"/>
      <w:lvlJc w:val="left"/>
      <w:pPr>
        <w:tabs>
          <w:tab w:val="num" w:pos="5815"/>
        </w:tabs>
        <w:ind w:left="5815" w:hanging="360"/>
      </w:pPr>
      <w:rPr>
        <w:rFonts w:ascii="Courier New" w:hAnsi="Courier New" w:hint="default"/>
      </w:rPr>
    </w:lvl>
    <w:lvl w:ilvl="8" w:tplc="04090005" w:tentative="1">
      <w:start w:val="1"/>
      <w:numFmt w:val="bullet"/>
      <w:lvlText w:val=""/>
      <w:lvlJc w:val="left"/>
      <w:pPr>
        <w:tabs>
          <w:tab w:val="num" w:pos="6535"/>
        </w:tabs>
        <w:ind w:left="6535" w:hanging="360"/>
      </w:pPr>
      <w:rPr>
        <w:rFonts w:ascii="Wingdings" w:hAnsi="Wingdings" w:hint="default"/>
      </w:rPr>
    </w:lvl>
  </w:abstractNum>
  <w:abstractNum w:abstractNumId="17" w15:restartNumberingAfterBreak="0">
    <w:nsid w:val="5901446A"/>
    <w:multiLevelType w:val="hybridMultilevel"/>
    <w:tmpl w:val="1834F11E"/>
    <w:lvl w:ilvl="0" w:tplc="D66450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7B519F"/>
    <w:multiLevelType w:val="singleLevel"/>
    <w:tmpl w:val="2BD86CB0"/>
    <w:lvl w:ilvl="0">
      <w:start w:val="1"/>
      <w:numFmt w:val="upperLetter"/>
      <w:lvlText w:val="%1."/>
      <w:lvlJc w:val="left"/>
      <w:pPr>
        <w:tabs>
          <w:tab w:val="num" w:pos="360"/>
        </w:tabs>
        <w:ind w:left="360" w:hanging="360"/>
      </w:pPr>
      <w:rPr>
        <w:rFonts w:hint="default"/>
      </w:rPr>
    </w:lvl>
  </w:abstractNum>
  <w:abstractNum w:abstractNumId="19" w15:restartNumberingAfterBreak="0">
    <w:nsid w:val="738750FC"/>
    <w:multiLevelType w:val="hybridMultilevel"/>
    <w:tmpl w:val="342281E6"/>
    <w:lvl w:ilvl="0" w:tplc="F8CC2F44">
      <w:numFmt w:val="bullet"/>
      <w:lvlText w:val="-"/>
      <w:lvlJc w:val="left"/>
      <w:pPr>
        <w:ind w:left="823" w:hanging="360"/>
      </w:pPr>
      <w:rPr>
        <w:rFonts w:ascii="Times New Roman" w:eastAsia="Times New Roman" w:hAnsi="Times New Roman"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0" w15:restartNumberingAfterBreak="0">
    <w:nsid w:val="7DB83EBB"/>
    <w:multiLevelType w:val="hybridMultilevel"/>
    <w:tmpl w:val="B540C5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16"/>
  </w:num>
  <w:num w:numId="3">
    <w:abstractNumId w:val="12"/>
  </w:num>
  <w:num w:numId="4">
    <w:abstractNumId w:val="6"/>
  </w:num>
  <w:num w:numId="5">
    <w:abstractNumId w:val="0"/>
  </w:num>
  <w:num w:numId="6">
    <w:abstractNumId w:val="3"/>
  </w:num>
  <w:num w:numId="7">
    <w:abstractNumId w:val="18"/>
  </w:num>
  <w:num w:numId="8">
    <w:abstractNumId w:val="11"/>
    <w:lvlOverride w:ilvl="0">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7"/>
  </w:num>
  <w:num w:numId="12">
    <w:abstractNumId w:val="1"/>
  </w:num>
  <w:num w:numId="13">
    <w:abstractNumId w:val="2"/>
  </w:num>
  <w:num w:numId="14">
    <w:abstractNumId w:val="15"/>
  </w:num>
  <w:num w:numId="15">
    <w:abstractNumId w:val="13"/>
  </w:num>
  <w:num w:numId="16">
    <w:abstractNumId w:val="10"/>
  </w:num>
  <w:num w:numId="17">
    <w:abstractNumId w:val="8"/>
  </w:num>
  <w:num w:numId="18">
    <w:abstractNumId w:val="14"/>
  </w:num>
  <w:num w:numId="19">
    <w:abstractNumId w:val="5"/>
  </w:num>
  <w:num w:numId="20">
    <w:abstractNumId w:val="4"/>
  </w:num>
  <w:num w:numId="2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rawingGridHorizontalSpacing w:val="120"/>
  <w:displayHorizontalDrawingGridEvery w:val="2"/>
  <w:noPunctuationKerning/>
  <w:characterSpacingControl w:val="doNotCompress"/>
  <w:hdrShapeDefaults>
    <o:shapedefaults v:ext="edit" spidmax="65537">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04"/>
    <w:rsid w:val="00000D3D"/>
    <w:rsid w:val="000010EE"/>
    <w:rsid w:val="000028FC"/>
    <w:rsid w:val="000031F1"/>
    <w:rsid w:val="00003391"/>
    <w:rsid w:val="00003484"/>
    <w:rsid w:val="000055D4"/>
    <w:rsid w:val="00005D5D"/>
    <w:rsid w:val="0000650E"/>
    <w:rsid w:val="00006D3D"/>
    <w:rsid w:val="00010BD6"/>
    <w:rsid w:val="00011C85"/>
    <w:rsid w:val="00015EAF"/>
    <w:rsid w:val="00022AD0"/>
    <w:rsid w:val="00022BE1"/>
    <w:rsid w:val="00023A91"/>
    <w:rsid w:val="00027724"/>
    <w:rsid w:val="00030211"/>
    <w:rsid w:val="000302BD"/>
    <w:rsid w:val="00032901"/>
    <w:rsid w:val="00033BF0"/>
    <w:rsid w:val="00033C28"/>
    <w:rsid w:val="00034ADA"/>
    <w:rsid w:val="00040E16"/>
    <w:rsid w:val="000424BB"/>
    <w:rsid w:val="00043218"/>
    <w:rsid w:val="00043E78"/>
    <w:rsid w:val="00043F24"/>
    <w:rsid w:val="000442FF"/>
    <w:rsid w:val="00044D44"/>
    <w:rsid w:val="00045FE7"/>
    <w:rsid w:val="00046939"/>
    <w:rsid w:val="00046A1B"/>
    <w:rsid w:val="00046D9A"/>
    <w:rsid w:val="000509B0"/>
    <w:rsid w:val="00051808"/>
    <w:rsid w:val="000530A3"/>
    <w:rsid w:val="0005379C"/>
    <w:rsid w:val="00054BA2"/>
    <w:rsid w:val="00055E1F"/>
    <w:rsid w:val="0005662F"/>
    <w:rsid w:val="00056956"/>
    <w:rsid w:val="000613A1"/>
    <w:rsid w:val="00062817"/>
    <w:rsid w:val="00063605"/>
    <w:rsid w:val="00064AB9"/>
    <w:rsid w:val="00065EA8"/>
    <w:rsid w:val="000669F8"/>
    <w:rsid w:val="00066E48"/>
    <w:rsid w:val="00072E6D"/>
    <w:rsid w:val="0007336C"/>
    <w:rsid w:val="000749AC"/>
    <w:rsid w:val="00074C3B"/>
    <w:rsid w:val="00075920"/>
    <w:rsid w:val="000765BD"/>
    <w:rsid w:val="00080E44"/>
    <w:rsid w:val="000819FB"/>
    <w:rsid w:val="00081A13"/>
    <w:rsid w:val="00081D76"/>
    <w:rsid w:val="000822ED"/>
    <w:rsid w:val="00083D6A"/>
    <w:rsid w:val="0009354E"/>
    <w:rsid w:val="000935E1"/>
    <w:rsid w:val="00095611"/>
    <w:rsid w:val="00095FD2"/>
    <w:rsid w:val="00096730"/>
    <w:rsid w:val="000A16E9"/>
    <w:rsid w:val="000A23A5"/>
    <w:rsid w:val="000A3AAD"/>
    <w:rsid w:val="000A3FE3"/>
    <w:rsid w:val="000A4CE0"/>
    <w:rsid w:val="000A65EE"/>
    <w:rsid w:val="000B1A79"/>
    <w:rsid w:val="000B2BC7"/>
    <w:rsid w:val="000B34E4"/>
    <w:rsid w:val="000B42A1"/>
    <w:rsid w:val="000B7FF9"/>
    <w:rsid w:val="000C0625"/>
    <w:rsid w:val="000C1723"/>
    <w:rsid w:val="000C272C"/>
    <w:rsid w:val="000C2BE4"/>
    <w:rsid w:val="000C548C"/>
    <w:rsid w:val="000C650B"/>
    <w:rsid w:val="000C71ED"/>
    <w:rsid w:val="000C7C1C"/>
    <w:rsid w:val="000D0CB7"/>
    <w:rsid w:val="000D1D97"/>
    <w:rsid w:val="000D4F23"/>
    <w:rsid w:val="000D606C"/>
    <w:rsid w:val="000D7FB1"/>
    <w:rsid w:val="000E20A1"/>
    <w:rsid w:val="000E447C"/>
    <w:rsid w:val="000E4DA6"/>
    <w:rsid w:val="000E7AFD"/>
    <w:rsid w:val="000F08A8"/>
    <w:rsid w:val="000F0AFF"/>
    <w:rsid w:val="000F14AE"/>
    <w:rsid w:val="000F22D2"/>
    <w:rsid w:val="000F2635"/>
    <w:rsid w:val="000F5D0D"/>
    <w:rsid w:val="000F78B9"/>
    <w:rsid w:val="001003A6"/>
    <w:rsid w:val="0010252B"/>
    <w:rsid w:val="001026E0"/>
    <w:rsid w:val="00103D8F"/>
    <w:rsid w:val="001044C4"/>
    <w:rsid w:val="00105EC8"/>
    <w:rsid w:val="00114491"/>
    <w:rsid w:val="00115730"/>
    <w:rsid w:val="0011650A"/>
    <w:rsid w:val="00116E32"/>
    <w:rsid w:val="0012048C"/>
    <w:rsid w:val="001206E3"/>
    <w:rsid w:val="0012165F"/>
    <w:rsid w:val="001225F9"/>
    <w:rsid w:val="00122B34"/>
    <w:rsid w:val="00124D73"/>
    <w:rsid w:val="00126944"/>
    <w:rsid w:val="00127C6C"/>
    <w:rsid w:val="00130F48"/>
    <w:rsid w:val="001315A2"/>
    <w:rsid w:val="001317F4"/>
    <w:rsid w:val="00134F30"/>
    <w:rsid w:val="00135CBC"/>
    <w:rsid w:val="00142627"/>
    <w:rsid w:val="00142F3D"/>
    <w:rsid w:val="001437CD"/>
    <w:rsid w:val="00145322"/>
    <w:rsid w:val="00146653"/>
    <w:rsid w:val="00146E5E"/>
    <w:rsid w:val="00150F60"/>
    <w:rsid w:val="0015181B"/>
    <w:rsid w:val="0015191C"/>
    <w:rsid w:val="00151C36"/>
    <w:rsid w:val="00152453"/>
    <w:rsid w:val="00152BF8"/>
    <w:rsid w:val="0015347E"/>
    <w:rsid w:val="00153FE5"/>
    <w:rsid w:val="00154D42"/>
    <w:rsid w:val="00155CDA"/>
    <w:rsid w:val="0016301C"/>
    <w:rsid w:val="001634CF"/>
    <w:rsid w:val="00163A31"/>
    <w:rsid w:val="00163E30"/>
    <w:rsid w:val="001644A1"/>
    <w:rsid w:val="00164604"/>
    <w:rsid w:val="001675A8"/>
    <w:rsid w:val="0017059D"/>
    <w:rsid w:val="00170C28"/>
    <w:rsid w:val="00171D61"/>
    <w:rsid w:val="00173629"/>
    <w:rsid w:val="0017567C"/>
    <w:rsid w:val="00175982"/>
    <w:rsid w:val="00181841"/>
    <w:rsid w:val="00183E7D"/>
    <w:rsid w:val="00187793"/>
    <w:rsid w:val="001907A0"/>
    <w:rsid w:val="001912ED"/>
    <w:rsid w:val="0019268F"/>
    <w:rsid w:val="00193ABB"/>
    <w:rsid w:val="00195B4D"/>
    <w:rsid w:val="00195FDE"/>
    <w:rsid w:val="00197958"/>
    <w:rsid w:val="00197D02"/>
    <w:rsid w:val="001A06CC"/>
    <w:rsid w:val="001A1CD2"/>
    <w:rsid w:val="001A4C3E"/>
    <w:rsid w:val="001A53A8"/>
    <w:rsid w:val="001A674E"/>
    <w:rsid w:val="001A7D19"/>
    <w:rsid w:val="001B15F5"/>
    <w:rsid w:val="001B2576"/>
    <w:rsid w:val="001B3034"/>
    <w:rsid w:val="001B41A0"/>
    <w:rsid w:val="001B44B4"/>
    <w:rsid w:val="001B5B3F"/>
    <w:rsid w:val="001C0B24"/>
    <w:rsid w:val="001C2095"/>
    <w:rsid w:val="001C283D"/>
    <w:rsid w:val="001C3674"/>
    <w:rsid w:val="001C3677"/>
    <w:rsid w:val="001C4137"/>
    <w:rsid w:val="001C42FC"/>
    <w:rsid w:val="001C6C6D"/>
    <w:rsid w:val="001C7575"/>
    <w:rsid w:val="001D4510"/>
    <w:rsid w:val="001D59CC"/>
    <w:rsid w:val="001E155B"/>
    <w:rsid w:val="001E303C"/>
    <w:rsid w:val="001E47E6"/>
    <w:rsid w:val="001E4D26"/>
    <w:rsid w:val="001E64A0"/>
    <w:rsid w:val="001E684F"/>
    <w:rsid w:val="001E73EB"/>
    <w:rsid w:val="001E7AD6"/>
    <w:rsid w:val="001F035E"/>
    <w:rsid w:val="001F0FE3"/>
    <w:rsid w:val="001F223E"/>
    <w:rsid w:val="001F2459"/>
    <w:rsid w:val="001F3568"/>
    <w:rsid w:val="001F35C9"/>
    <w:rsid w:val="001F3BDC"/>
    <w:rsid w:val="001F4783"/>
    <w:rsid w:val="001F6654"/>
    <w:rsid w:val="001F7623"/>
    <w:rsid w:val="002002FC"/>
    <w:rsid w:val="002005A3"/>
    <w:rsid w:val="0020249C"/>
    <w:rsid w:val="0020249D"/>
    <w:rsid w:val="002024F8"/>
    <w:rsid w:val="0020315A"/>
    <w:rsid w:val="0020507C"/>
    <w:rsid w:val="00206A21"/>
    <w:rsid w:val="00206C2E"/>
    <w:rsid w:val="0021175B"/>
    <w:rsid w:val="00213453"/>
    <w:rsid w:val="00214B0F"/>
    <w:rsid w:val="00216AC3"/>
    <w:rsid w:val="0021737C"/>
    <w:rsid w:val="00230BCA"/>
    <w:rsid w:val="002338EF"/>
    <w:rsid w:val="00234C01"/>
    <w:rsid w:val="00236342"/>
    <w:rsid w:val="00237331"/>
    <w:rsid w:val="00237B8C"/>
    <w:rsid w:val="00240BC8"/>
    <w:rsid w:val="00241A87"/>
    <w:rsid w:val="0024406D"/>
    <w:rsid w:val="00245DB3"/>
    <w:rsid w:val="00246A70"/>
    <w:rsid w:val="00247B9A"/>
    <w:rsid w:val="002518FA"/>
    <w:rsid w:val="0025288E"/>
    <w:rsid w:val="00257670"/>
    <w:rsid w:val="0026189B"/>
    <w:rsid w:val="00262C7C"/>
    <w:rsid w:val="0026506A"/>
    <w:rsid w:val="002659DD"/>
    <w:rsid w:val="00266EFB"/>
    <w:rsid w:val="002670A6"/>
    <w:rsid w:val="0027122C"/>
    <w:rsid w:val="00273196"/>
    <w:rsid w:val="002749C1"/>
    <w:rsid w:val="0027729E"/>
    <w:rsid w:val="00277353"/>
    <w:rsid w:val="00277991"/>
    <w:rsid w:val="00281FBC"/>
    <w:rsid w:val="0028466B"/>
    <w:rsid w:val="00284CDC"/>
    <w:rsid w:val="00284CE2"/>
    <w:rsid w:val="002865D0"/>
    <w:rsid w:val="00286C97"/>
    <w:rsid w:val="002904CF"/>
    <w:rsid w:val="00290F11"/>
    <w:rsid w:val="0029100D"/>
    <w:rsid w:val="002911CA"/>
    <w:rsid w:val="00291ED8"/>
    <w:rsid w:val="00292705"/>
    <w:rsid w:val="00292750"/>
    <w:rsid w:val="00292CE6"/>
    <w:rsid w:val="00292FC1"/>
    <w:rsid w:val="00293693"/>
    <w:rsid w:val="00294468"/>
    <w:rsid w:val="00295B08"/>
    <w:rsid w:val="00295B86"/>
    <w:rsid w:val="002975E0"/>
    <w:rsid w:val="002A0905"/>
    <w:rsid w:val="002A345A"/>
    <w:rsid w:val="002A4F92"/>
    <w:rsid w:val="002A5894"/>
    <w:rsid w:val="002A71E2"/>
    <w:rsid w:val="002B0D7A"/>
    <w:rsid w:val="002B4975"/>
    <w:rsid w:val="002B5B35"/>
    <w:rsid w:val="002B7D68"/>
    <w:rsid w:val="002C159A"/>
    <w:rsid w:val="002C5663"/>
    <w:rsid w:val="002C7F53"/>
    <w:rsid w:val="002D08FF"/>
    <w:rsid w:val="002D1295"/>
    <w:rsid w:val="002D37CD"/>
    <w:rsid w:val="002D4CBC"/>
    <w:rsid w:val="002D60BB"/>
    <w:rsid w:val="002D68ED"/>
    <w:rsid w:val="002D69CB"/>
    <w:rsid w:val="002D7287"/>
    <w:rsid w:val="002E1EAE"/>
    <w:rsid w:val="002E2542"/>
    <w:rsid w:val="002E492E"/>
    <w:rsid w:val="002E49C6"/>
    <w:rsid w:val="002E573B"/>
    <w:rsid w:val="002E5F6A"/>
    <w:rsid w:val="002E6630"/>
    <w:rsid w:val="002E7542"/>
    <w:rsid w:val="002E7A2D"/>
    <w:rsid w:val="002F0884"/>
    <w:rsid w:val="002F1B59"/>
    <w:rsid w:val="002F254C"/>
    <w:rsid w:val="002F4DA3"/>
    <w:rsid w:val="002F4F1C"/>
    <w:rsid w:val="002F5029"/>
    <w:rsid w:val="002F6354"/>
    <w:rsid w:val="002F7645"/>
    <w:rsid w:val="002F7AFA"/>
    <w:rsid w:val="00300FE8"/>
    <w:rsid w:val="003013B3"/>
    <w:rsid w:val="003036EB"/>
    <w:rsid w:val="00303AEB"/>
    <w:rsid w:val="003050F0"/>
    <w:rsid w:val="00310654"/>
    <w:rsid w:val="0031526F"/>
    <w:rsid w:val="00315A79"/>
    <w:rsid w:val="00315E88"/>
    <w:rsid w:val="00316F49"/>
    <w:rsid w:val="00316FB5"/>
    <w:rsid w:val="003212CC"/>
    <w:rsid w:val="00321808"/>
    <w:rsid w:val="003227AC"/>
    <w:rsid w:val="00326D98"/>
    <w:rsid w:val="00326EE9"/>
    <w:rsid w:val="00332178"/>
    <w:rsid w:val="00332FF2"/>
    <w:rsid w:val="003337C7"/>
    <w:rsid w:val="00335CEB"/>
    <w:rsid w:val="00335EED"/>
    <w:rsid w:val="00336D84"/>
    <w:rsid w:val="003400FD"/>
    <w:rsid w:val="00340BCB"/>
    <w:rsid w:val="00341760"/>
    <w:rsid w:val="003417E0"/>
    <w:rsid w:val="0034261B"/>
    <w:rsid w:val="003433A0"/>
    <w:rsid w:val="003454BA"/>
    <w:rsid w:val="00346A8D"/>
    <w:rsid w:val="00347461"/>
    <w:rsid w:val="00347B2B"/>
    <w:rsid w:val="00350244"/>
    <w:rsid w:val="00350E9E"/>
    <w:rsid w:val="00353A78"/>
    <w:rsid w:val="00355B0B"/>
    <w:rsid w:val="00355E16"/>
    <w:rsid w:val="0035666D"/>
    <w:rsid w:val="00360BC1"/>
    <w:rsid w:val="00362C2E"/>
    <w:rsid w:val="00363888"/>
    <w:rsid w:val="00366D8F"/>
    <w:rsid w:val="0036776B"/>
    <w:rsid w:val="0037062E"/>
    <w:rsid w:val="00371045"/>
    <w:rsid w:val="00374AD2"/>
    <w:rsid w:val="003809B8"/>
    <w:rsid w:val="003820E9"/>
    <w:rsid w:val="00391225"/>
    <w:rsid w:val="00392FC6"/>
    <w:rsid w:val="0039336A"/>
    <w:rsid w:val="00393A48"/>
    <w:rsid w:val="00394E7A"/>
    <w:rsid w:val="00395FFD"/>
    <w:rsid w:val="00397193"/>
    <w:rsid w:val="00397616"/>
    <w:rsid w:val="003A05CF"/>
    <w:rsid w:val="003A0D4D"/>
    <w:rsid w:val="003A47ED"/>
    <w:rsid w:val="003A55D1"/>
    <w:rsid w:val="003A64EF"/>
    <w:rsid w:val="003A683C"/>
    <w:rsid w:val="003B326E"/>
    <w:rsid w:val="003C232A"/>
    <w:rsid w:val="003C4D4B"/>
    <w:rsid w:val="003C6DA9"/>
    <w:rsid w:val="003C798A"/>
    <w:rsid w:val="003D1689"/>
    <w:rsid w:val="003D2751"/>
    <w:rsid w:val="003D4EC3"/>
    <w:rsid w:val="003D5223"/>
    <w:rsid w:val="003D5459"/>
    <w:rsid w:val="003D75F9"/>
    <w:rsid w:val="003E009D"/>
    <w:rsid w:val="003E08E8"/>
    <w:rsid w:val="003E1CD3"/>
    <w:rsid w:val="003E204F"/>
    <w:rsid w:val="003E465A"/>
    <w:rsid w:val="003E48AA"/>
    <w:rsid w:val="003E5903"/>
    <w:rsid w:val="003E719F"/>
    <w:rsid w:val="003E797D"/>
    <w:rsid w:val="003F0184"/>
    <w:rsid w:val="003F2F1E"/>
    <w:rsid w:val="003F3805"/>
    <w:rsid w:val="003F6E38"/>
    <w:rsid w:val="003F7BA6"/>
    <w:rsid w:val="00402E08"/>
    <w:rsid w:val="00403E1F"/>
    <w:rsid w:val="00404031"/>
    <w:rsid w:val="0040737E"/>
    <w:rsid w:val="004116BB"/>
    <w:rsid w:val="00413D67"/>
    <w:rsid w:val="00414770"/>
    <w:rsid w:val="0041549F"/>
    <w:rsid w:val="0041596D"/>
    <w:rsid w:val="004173B0"/>
    <w:rsid w:val="004204CF"/>
    <w:rsid w:val="0042529C"/>
    <w:rsid w:val="00425314"/>
    <w:rsid w:val="004257C6"/>
    <w:rsid w:val="00426573"/>
    <w:rsid w:val="00430531"/>
    <w:rsid w:val="004307A8"/>
    <w:rsid w:val="004322D3"/>
    <w:rsid w:val="00432B71"/>
    <w:rsid w:val="004332FD"/>
    <w:rsid w:val="004337EB"/>
    <w:rsid w:val="0043385A"/>
    <w:rsid w:val="004368DA"/>
    <w:rsid w:val="00436A2C"/>
    <w:rsid w:val="00440566"/>
    <w:rsid w:val="004447EB"/>
    <w:rsid w:val="00444A8B"/>
    <w:rsid w:val="0044796A"/>
    <w:rsid w:val="00450D58"/>
    <w:rsid w:val="0045101A"/>
    <w:rsid w:val="00452554"/>
    <w:rsid w:val="00453733"/>
    <w:rsid w:val="00461212"/>
    <w:rsid w:val="00463E99"/>
    <w:rsid w:val="00464061"/>
    <w:rsid w:val="0046492D"/>
    <w:rsid w:val="004660A9"/>
    <w:rsid w:val="00467139"/>
    <w:rsid w:val="00467EC7"/>
    <w:rsid w:val="00470792"/>
    <w:rsid w:val="004734F9"/>
    <w:rsid w:val="00473D6E"/>
    <w:rsid w:val="004743FD"/>
    <w:rsid w:val="00480D3F"/>
    <w:rsid w:val="0048198D"/>
    <w:rsid w:val="00482665"/>
    <w:rsid w:val="004830EA"/>
    <w:rsid w:val="00483B55"/>
    <w:rsid w:val="00484D06"/>
    <w:rsid w:val="00490388"/>
    <w:rsid w:val="00492B3A"/>
    <w:rsid w:val="00493171"/>
    <w:rsid w:val="004951FC"/>
    <w:rsid w:val="00495EB6"/>
    <w:rsid w:val="00496C79"/>
    <w:rsid w:val="00497D01"/>
    <w:rsid w:val="004A1B0D"/>
    <w:rsid w:val="004A32CC"/>
    <w:rsid w:val="004A670A"/>
    <w:rsid w:val="004C0EED"/>
    <w:rsid w:val="004C2969"/>
    <w:rsid w:val="004C2D5C"/>
    <w:rsid w:val="004C4E40"/>
    <w:rsid w:val="004C4F55"/>
    <w:rsid w:val="004D0636"/>
    <w:rsid w:val="004D0E62"/>
    <w:rsid w:val="004D1DF0"/>
    <w:rsid w:val="004D2C34"/>
    <w:rsid w:val="004D470C"/>
    <w:rsid w:val="004D570D"/>
    <w:rsid w:val="004D64AB"/>
    <w:rsid w:val="004E0854"/>
    <w:rsid w:val="004E1818"/>
    <w:rsid w:val="004E3226"/>
    <w:rsid w:val="004E4A0C"/>
    <w:rsid w:val="004E4F00"/>
    <w:rsid w:val="004E735C"/>
    <w:rsid w:val="004F0157"/>
    <w:rsid w:val="004F1FF1"/>
    <w:rsid w:val="004F5F4C"/>
    <w:rsid w:val="004F6D9D"/>
    <w:rsid w:val="004F75AD"/>
    <w:rsid w:val="004F7B03"/>
    <w:rsid w:val="0050034F"/>
    <w:rsid w:val="005003EE"/>
    <w:rsid w:val="00500734"/>
    <w:rsid w:val="00500E80"/>
    <w:rsid w:val="00501296"/>
    <w:rsid w:val="00501F7A"/>
    <w:rsid w:val="00502188"/>
    <w:rsid w:val="005022AC"/>
    <w:rsid w:val="005032BF"/>
    <w:rsid w:val="00504FB5"/>
    <w:rsid w:val="005065C9"/>
    <w:rsid w:val="005071F4"/>
    <w:rsid w:val="00507B5E"/>
    <w:rsid w:val="00507E24"/>
    <w:rsid w:val="00507F61"/>
    <w:rsid w:val="00507FDD"/>
    <w:rsid w:val="0051302B"/>
    <w:rsid w:val="00513CCA"/>
    <w:rsid w:val="00514FE3"/>
    <w:rsid w:val="00517C32"/>
    <w:rsid w:val="00520D94"/>
    <w:rsid w:val="005236BA"/>
    <w:rsid w:val="005237EA"/>
    <w:rsid w:val="00523A5A"/>
    <w:rsid w:val="00523A74"/>
    <w:rsid w:val="00527665"/>
    <w:rsid w:val="00527819"/>
    <w:rsid w:val="005311C9"/>
    <w:rsid w:val="0053251E"/>
    <w:rsid w:val="00533385"/>
    <w:rsid w:val="005352A7"/>
    <w:rsid w:val="00536A91"/>
    <w:rsid w:val="005379F9"/>
    <w:rsid w:val="00537BDC"/>
    <w:rsid w:val="005400E3"/>
    <w:rsid w:val="00542257"/>
    <w:rsid w:val="00542DBA"/>
    <w:rsid w:val="00544725"/>
    <w:rsid w:val="005454BE"/>
    <w:rsid w:val="005459F6"/>
    <w:rsid w:val="005470C4"/>
    <w:rsid w:val="005478D3"/>
    <w:rsid w:val="005479A9"/>
    <w:rsid w:val="00547E58"/>
    <w:rsid w:val="00552115"/>
    <w:rsid w:val="00554DEC"/>
    <w:rsid w:val="00556D49"/>
    <w:rsid w:val="0056012C"/>
    <w:rsid w:val="005624C1"/>
    <w:rsid w:val="005634C1"/>
    <w:rsid w:val="005639EE"/>
    <w:rsid w:val="00565AAE"/>
    <w:rsid w:val="0056674B"/>
    <w:rsid w:val="0057039F"/>
    <w:rsid w:val="00571B3F"/>
    <w:rsid w:val="00573952"/>
    <w:rsid w:val="00575F2E"/>
    <w:rsid w:val="00582BC7"/>
    <w:rsid w:val="00584F4F"/>
    <w:rsid w:val="00585EC7"/>
    <w:rsid w:val="0058609B"/>
    <w:rsid w:val="005864C0"/>
    <w:rsid w:val="00590E52"/>
    <w:rsid w:val="00591245"/>
    <w:rsid w:val="00595D5D"/>
    <w:rsid w:val="00596311"/>
    <w:rsid w:val="005A05DC"/>
    <w:rsid w:val="005A166F"/>
    <w:rsid w:val="005A176F"/>
    <w:rsid w:val="005A4644"/>
    <w:rsid w:val="005A7806"/>
    <w:rsid w:val="005B25E2"/>
    <w:rsid w:val="005B281F"/>
    <w:rsid w:val="005B519C"/>
    <w:rsid w:val="005B564E"/>
    <w:rsid w:val="005B6516"/>
    <w:rsid w:val="005B727C"/>
    <w:rsid w:val="005B7A8B"/>
    <w:rsid w:val="005C0056"/>
    <w:rsid w:val="005C0E07"/>
    <w:rsid w:val="005C1658"/>
    <w:rsid w:val="005C1886"/>
    <w:rsid w:val="005C3418"/>
    <w:rsid w:val="005C6828"/>
    <w:rsid w:val="005D07DC"/>
    <w:rsid w:val="005D15CA"/>
    <w:rsid w:val="005D181B"/>
    <w:rsid w:val="005D1872"/>
    <w:rsid w:val="005D4339"/>
    <w:rsid w:val="005D565A"/>
    <w:rsid w:val="005D5A6C"/>
    <w:rsid w:val="005D7AE5"/>
    <w:rsid w:val="005E3304"/>
    <w:rsid w:val="005E33FD"/>
    <w:rsid w:val="005E3FFF"/>
    <w:rsid w:val="005E42F9"/>
    <w:rsid w:val="005E495F"/>
    <w:rsid w:val="005E5E79"/>
    <w:rsid w:val="005E68BE"/>
    <w:rsid w:val="005E69C0"/>
    <w:rsid w:val="005E7405"/>
    <w:rsid w:val="005E7DDE"/>
    <w:rsid w:val="005F0418"/>
    <w:rsid w:val="005F077D"/>
    <w:rsid w:val="005F07F4"/>
    <w:rsid w:val="005F1529"/>
    <w:rsid w:val="005F47C0"/>
    <w:rsid w:val="005F49B8"/>
    <w:rsid w:val="005F69DA"/>
    <w:rsid w:val="006000BE"/>
    <w:rsid w:val="00601B4C"/>
    <w:rsid w:val="00602AB6"/>
    <w:rsid w:val="00603C5B"/>
    <w:rsid w:val="00604D05"/>
    <w:rsid w:val="006058A5"/>
    <w:rsid w:val="00605F3C"/>
    <w:rsid w:val="00606743"/>
    <w:rsid w:val="00607EF0"/>
    <w:rsid w:val="00610FC0"/>
    <w:rsid w:val="00611862"/>
    <w:rsid w:val="00612215"/>
    <w:rsid w:val="00612725"/>
    <w:rsid w:val="006140DB"/>
    <w:rsid w:val="00614205"/>
    <w:rsid w:val="00614D40"/>
    <w:rsid w:val="006150BE"/>
    <w:rsid w:val="006179C4"/>
    <w:rsid w:val="00620906"/>
    <w:rsid w:val="0062282D"/>
    <w:rsid w:val="00624602"/>
    <w:rsid w:val="006247D7"/>
    <w:rsid w:val="0063341D"/>
    <w:rsid w:val="00633BE8"/>
    <w:rsid w:val="00635D14"/>
    <w:rsid w:val="00635DF3"/>
    <w:rsid w:val="00636C5A"/>
    <w:rsid w:val="00637B0D"/>
    <w:rsid w:val="00641C58"/>
    <w:rsid w:val="00644559"/>
    <w:rsid w:val="00644710"/>
    <w:rsid w:val="00645D59"/>
    <w:rsid w:val="006511DB"/>
    <w:rsid w:val="00651C27"/>
    <w:rsid w:val="00651F67"/>
    <w:rsid w:val="00653411"/>
    <w:rsid w:val="00654189"/>
    <w:rsid w:val="0065525A"/>
    <w:rsid w:val="00657530"/>
    <w:rsid w:val="006617C4"/>
    <w:rsid w:val="00661E1F"/>
    <w:rsid w:val="00662AF1"/>
    <w:rsid w:val="0066468F"/>
    <w:rsid w:val="0066561D"/>
    <w:rsid w:val="00665A29"/>
    <w:rsid w:val="00670BE4"/>
    <w:rsid w:val="0067180B"/>
    <w:rsid w:val="00672C86"/>
    <w:rsid w:val="00677447"/>
    <w:rsid w:val="00680027"/>
    <w:rsid w:val="00681F0A"/>
    <w:rsid w:val="00682F4E"/>
    <w:rsid w:val="00683E1A"/>
    <w:rsid w:val="0068444A"/>
    <w:rsid w:val="006979C4"/>
    <w:rsid w:val="006A0B5F"/>
    <w:rsid w:val="006A7413"/>
    <w:rsid w:val="006A797D"/>
    <w:rsid w:val="006A7BD8"/>
    <w:rsid w:val="006B352A"/>
    <w:rsid w:val="006B5D4B"/>
    <w:rsid w:val="006B6B14"/>
    <w:rsid w:val="006C0728"/>
    <w:rsid w:val="006C093E"/>
    <w:rsid w:val="006C1864"/>
    <w:rsid w:val="006C2448"/>
    <w:rsid w:val="006C2B19"/>
    <w:rsid w:val="006C45CB"/>
    <w:rsid w:val="006C5E05"/>
    <w:rsid w:val="006C79B2"/>
    <w:rsid w:val="006D0D7F"/>
    <w:rsid w:val="006D2336"/>
    <w:rsid w:val="006D2699"/>
    <w:rsid w:val="006D7792"/>
    <w:rsid w:val="006D78BA"/>
    <w:rsid w:val="006E00AC"/>
    <w:rsid w:val="006E1735"/>
    <w:rsid w:val="006E1E0A"/>
    <w:rsid w:val="006E38D4"/>
    <w:rsid w:val="006E434F"/>
    <w:rsid w:val="006E4E83"/>
    <w:rsid w:val="006E735B"/>
    <w:rsid w:val="006F1D92"/>
    <w:rsid w:val="006F4CB4"/>
    <w:rsid w:val="00702E09"/>
    <w:rsid w:val="00703F88"/>
    <w:rsid w:val="007068F0"/>
    <w:rsid w:val="00706B3D"/>
    <w:rsid w:val="00710231"/>
    <w:rsid w:val="00710E9D"/>
    <w:rsid w:val="007111B1"/>
    <w:rsid w:val="00712F92"/>
    <w:rsid w:val="007134FC"/>
    <w:rsid w:val="007158F3"/>
    <w:rsid w:val="0072064E"/>
    <w:rsid w:val="007266E4"/>
    <w:rsid w:val="00727D8F"/>
    <w:rsid w:val="007314B1"/>
    <w:rsid w:val="00732745"/>
    <w:rsid w:val="007363E3"/>
    <w:rsid w:val="00737794"/>
    <w:rsid w:val="00737F5B"/>
    <w:rsid w:val="00740FD3"/>
    <w:rsid w:val="00742E85"/>
    <w:rsid w:val="00744A7F"/>
    <w:rsid w:val="00744C3D"/>
    <w:rsid w:val="00745404"/>
    <w:rsid w:val="00750683"/>
    <w:rsid w:val="00750B9F"/>
    <w:rsid w:val="007518C6"/>
    <w:rsid w:val="00751B69"/>
    <w:rsid w:val="007529AE"/>
    <w:rsid w:val="00752C5C"/>
    <w:rsid w:val="0075379C"/>
    <w:rsid w:val="007571E2"/>
    <w:rsid w:val="0076022F"/>
    <w:rsid w:val="00760724"/>
    <w:rsid w:val="00760F9C"/>
    <w:rsid w:val="00761173"/>
    <w:rsid w:val="00761381"/>
    <w:rsid w:val="007624AA"/>
    <w:rsid w:val="00764AE5"/>
    <w:rsid w:val="00771AA0"/>
    <w:rsid w:val="007751FE"/>
    <w:rsid w:val="00775FD6"/>
    <w:rsid w:val="007765D0"/>
    <w:rsid w:val="007807C6"/>
    <w:rsid w:val="007830FC"/>
    <w:rsid w:val="00783E2F"/>
    <w:rsid w:val="00785181"/>
    <w:rsid w:val="0078632F"/>
    <w:rsid w:val="00786DE6"/>
    <w:rsid w:val="007876CF"/>
    <w:rsid w:val="00790523"/>
    <w:rsid w:val="00790C27"/>
    <w:rsid w:val="00792DA9"/>
    <w:rsid w:val="00793CE5"/>
    <w:rsid w:val="00796A64"/>
    <w:rsid w:val="0079713A"/>
    <w:rsid w:val="00797B39"/>
    <w:rsid w:val="007A0087"/>
    <w:rsid w:val="007A074A"/>
    <w:rsid w:val="007A074D"/>
    <w:rsid w:val="007A07AC"/>
    <w:rsid w:val="007A2DFA"/>
    <w:rsid w:val="007A2F4B"/>
    <w:rsid w:val="007A3EB8"/>
    <w:rsid w:val="007A4423"/>
    <w:rsid w:val="007A573D"/>
    <w:rsid w:val="007A69CE"/>
    <w:rsid w:val="007A72AD"/>
    <w:rsid w:val="007B3E28"/>
    <w:rsid w:val="007B452E"/>
    <w:rsid w:val="007B515D"/>
    <w:rsid w:val="007B63F3"/>
    <w:rsid w:val="007B7CD8"/>
    <w:rsid w:val="007C196F"/>
    <w:rsid w:val="007C2A95"/>
    <w:rsid w:val="007C38E7"/>
    <w:rsid w:val="007C390D"/>
    <w:rsid w:val="007C3ED9"/>
    <w:rsid w:val="007C60AF"/>
    <w:rsid w:val="007C7533"/>
    <w:rsid w:val="007D0283"/>
    <w:rsid w:val="007D1221"/>
    <w:rsid w:val="007D3551"/>
    <w:rsid w:val="007D67B6"/>
    <w:rsid w:val="007E02CF"/>
    <w:rsid w:val="007E0FF7"/>
    <w:rsid w:val="007E1E11"/>
    <w:rsid w:val="007E37D7"/>
    <w:rsid w:val="007E3826"/>
    <w:rsid w:val="007E3861"/>
    <w:rsid w:val="007E43E0"/>
    <w:rsid w:val="007E7395"/>
    <w:rsid w:val="007E73DB"/>
    <w:rsid w:val="007E7CDF"/>
    <w:rsid w:val="007E7E25"/>
    <w:rsid w:val="007F121B"/>
    <w:rsid w:val="007F27E1"/>
    <w:rsid w:val="007F2B76"/>
    <w:rsid w:val="007F4041"/>
    <w:rsid w:val="007F4C78"/>
    <w:rsid w:val="007F54C2"/>
    <w:rsid w:val="007F57F3"/>
    <w:rsid w:val="007F5B74"/>
    <w:rsid w:val="007F6404"/>
    <w:rsid w:val="008005EE"/>
    <w:rsid w:val="008013C1"/>
    <w:rsid w:val="00801BCA"/>
    <w:rsid w:val="00802065"/>
    <w:rsid w:val="0080319A"/>
    <w:rsid w:val="00803C7F"/>
    <w:rsid w:val="008041BD"/>
    <w:rsid w:val="00804ABE"/>
    <w:rsid w:val="00807DAD"/>
    <w:rsid w:val="00810C4C"/>
    <w:rsid w:val="00812C6E"/>
    <w:rsid w:val="00813CBA"/>
    <w:rsid w:val="00814080"/>
    <w:rsid w:val="00814BB4"/>
    <w:rsid w:val="00815232"/>
    <w:rsid w:val="008152D2"/>
    <w:rsid w:val="008163A3"/>
    <w:rsid w:val="0082097F"/>
    <w:rsid w:val="00820CD6"/>
    <w:rsid w:val="00823797"/>
    <w:rsid w:val="00823C6A"/>
    <w:rsid w:val="00824840"/>
    <w:rsid w:val="00825F33"/>
    <w:rsid w:val="00826567"/>
    <w:rsid w:val="00826FD4"/>
    <w:rsid w:val="00827E15"/>
    <w:rsid w:val="0083410E"/>
    <w:rsid w:val="008343D7"/>
    <w:rsid w:val="00834A13"/>
    <w:rsid w:val="00834F5C"/>
    <w:rsid w:val="00836ED3"/>
    <w:rsid w:val="00837DE1"/>
    <w:rsid w:val="00837E95"/>
    <w:rsid w:val="00840A5D"/>
    <w:rsid w:val="008427F4"/>
    <w:rsid w:val="00843A7A"/>
    <w:rsid w:val="008450BB"/>
    <w:rsid w:val="0084585A"/>
    <w:rsid w:val="008459D6"/>
    <w:rsid w:val="008460B7"/>
    <w:rsid w:val="0084639B"/>
    <w:rsid w:val="00847C63"/>
    <w:rsid w:val="008517AF"/>
    <w:rsid w:val="008526A6"/>
    <w:rsid w:val="00853B61"/>
    <w:rsid w:val="008546BE"/>
    <w:rsid w:val="00854A5F"/>
    <w:rsid w:val="00855259"/>
    <w:rsid w:val="00855933"/>
    <w:rsid w:val="00857737"/>
    <w:rsid w:val="00857EF9"/>
    <w:rsid w:val="008604B7"/>
    <w:rsid w:val="00860724"/>
    <w:rsid w:val="00860ABE"/>
    <w:rsid w:val="008610DA"/>
    <w:rsid w:val="00862829"/>
    <w:rsid w:val="00863704"/>
    <w:rsid w:val="00865289"/>
    <w:rsid w:val="00866A63"/>
    <w:rsid w:val="008713ED"/>
    <w:rsid w:val="00871838"/>
    <w:rsid w:val="008720D2"/>
    <w:rsid w:val="008721E3"/>
    <w:rsid w:val="0087323F"/>
    <w:rsid w:val="00873E73"/>
    <w:rsid w:val="0087475F"/>
    <w:rsid w:val="00874B90"/>
    <w:rsid w:val="00875B07"/>
    <w:rsid w:val="008775B7"/>
    <w:rsid w:val="00881BF8"/>
    <w:rsid w:val="00882930"/>
    <w:rsid w:val="00883DF1"/>
    <w:rsid w:val="008845B3"/>
    <w:rsid w:val="0088595C"/>
    <w:rsid w:val="0088623C"/>
    <w:rsid w:val="008862E7"/>
    <w:rsid w:val="00886C3D"/>
    <w:rsid w:val="00891C6F"/>
    <w:rsid w:val="00894902"/>
    <w:rsid w:val="008954DE"/>
    <w:rsid w:val="0089582B"/>
    <w:rsid w:val="00896A29"/>
    <w:rsid w:val="00896B03"/>
    <w:rsid w:val="008A28C8"/>
    <w:rsid w:val="008A35A7"/>
    <w:rsid w:val="008A35C4"/>
    <w:rsid w:val="008A47E0"/>
    <w:rsid w:val="008A4A21"/>
    <w:rsid w:val="008A4CA7"/>
    <w:rsid w:val="008A5C07"/>
    <w:rsid w:val="008A76E5"/>
    <w:rsid w:val="008A7854"/>
    <w:rsid w:val="008B0B61"/>
    <w:rsid w:val="008B4B93"/>
    <w:rsid w:val="008B7423"/>
    <w:rsid w:val="008C3673"/>
    <w:rsid w:val="008C5A85"/>
    <w:rsid w:val="008D0D22"/>
    <w:rsid w:val="008D3DE4"/>
    <w:rsid w:val="008D5028"/>
    <w:rsid w:val="008D5C7C"/>
    <w:rsid w:val="008D687B"/>
    <w:rsid w:val="008E0873"/>
    <w:rsid w:val="008E3447"/>
    <w:rsid w:val="008E5CA7"/>
    <w:rsid w:val="008E7916"/>
    <w:rsid w:val="008E7BBF"/>
    <w:rsid w:val="008F0547"/>
    <w:rsid w:val="008F0557"/>
    <w:rsid w:val="008F167F"/>
    <w:rsid w:val="008F17CE"/>
    <w:rsid w:val="008F1ACB"/>
    <w:rsid w:val="008F2609"/>
    <w:rsid w:val="008F64A3"/>
    <w:rsid w:val="008F6F6D"/>
    <w:rsid w:val="008F788A"/>
    <w:rsid w:val="00900D72"/>
    <w:rsid w:val="0090129B"/>
    <w:rsid w:val="00901465"/>
    <w:rsid w:val="00902E9D"/>
    <w:rsid w:val="00904105"/>
    <w:rsid w:val="00905AD7"/>
    <w:rsid w:val="0090607C"/>
    <w:rsid w:val="00910078"/>
    <w:rsid w:val="00910328"/>
    <w:rsid w:val="009142AA"/>
    <w:rsid w:val="00915BAD"/>
    <w:rsid w:val="009209D7"/>
    <w:rsid w:val="00921763"/>
    <w:rsid w:val="0092231B"/>
    <w:rsid w:val="00922FA1"/>
    <w:rsid w:val="0092611B"/>
    <w:rsid w:val="0092652E"/>
    <w:rsid w:val="00926A16"/>
    <w:rsid w:val="00927DBD"/>
    <w:rsid w:val="00927F5E"/>
    <w:rsid w:val="00932932"/>
    <w:rsid w:val="00934027"/>
    <w:rsid w:val="00934048"/>
    <w:rsid w:val="0093420F"/>
    <w:rsid w:val="009347E3"/>
    <w:rsid w:val="0093574B"/>
    <w:rsid w:val="009363DC"/>
    <w:rsid w:val="00936C79"/>
    <w:rsid w:val="00942131"/>
    <w:rsid w:val="00942B47"/>
    <w:rsid w:val="009443E8"/>
    <w:rsid w:val="00944AF2"/>
    <w:rsid w:val="0094576B"/>
    <w:rsid w:val="00947BE0"/>
    <w:rsid w:val="00952143"/>
    <w:rsid w:val="00953186"/>
    <w:rsid w:val="00955E9F"/>
    <w:rsid w:val="0095613F"/>
    <w:rsid w:val="009604E1"/>
    <w:rsid w:val="00962447"/>
    <w:rsid w:val="00965757"/>
    <w:rsid w:val="009659D9"/>
    <w:rsid w:val="00966700"/>
    <w:rsid w:val="00966C42"/>
    <w:rsid w:val="009677BA"/>
    <w:rsid w:val="0097021E"/>
    <w:rsid w:val="009738C1"/>
    <w:rsid w:val="00974E4B"/>
    <w:rsid w:val="00974F50"/>
    <w:rsid w:val="0097500E"/>
    <w:rsid w:val="00975E35"/>
    <w:rsid w:val="009775B9"/>
    <w:rsid w:val="0098160D"/>
    <w:rsid w:val="00983EAC"/>
    <w:rsid w:val="00985BB1"/>
    <w:rsid w:val="009868D8"/>
    <w:rsid w:val="00990966"/>
    <w:rsid w:val="00993158"/>
    <w:rsid w:val="00993E48"/>
    <w:rsid w:val="0099556C"/>
    <w:rsid w:val="009978F7"/>
    <w:rsid w:val="009A04C1"/>
    <w:rsid w:val="009A3458"/>
    <w:rsid w:val="009A35FD"/>
    <w:rsid w:val="009A54B9"/>
    <w:rsid w:val="009A75FF"/>
    <w:rsid w:val="009A7B84"/>
    <w:rsid w:val="009B127D"/>
    <w:rsid w:val="009B4D3A"/>
    <w:rsid w:val="009B72B0"/>
    <w:rsid w:val="009B7A01"/>
    <w:rsid w:val="009C61DC"/>
    <w:rsid w:val="009C6E39"/>
    <w:rsid w:val="009C782F"/>
    <w:rsid w:val="009D11D1"/>
    <w:rsid w:val="009D1CF3"/>
    <w:rsid w:val="009D2337"/>
    <w:rsid w:val="009D24D8"/>
    <w:rsid w:val="009D46A3"/>
    <w:rsid w:val="009D6159"/>
    <w:rsid w:val="009D6BED"/>
    <w:rsid w:val="009E42A6"/>
    <w:rsid w:val="009E4D0C"/>
    <w:rsid w:val="009E621A"/>
    <w:rsid w:val="009E7A56"/>
    <w:rsid w:val="009F0CAA"/>
    <w:rsid w:val="009F2794"/>
    <w:rsid w:val="009F37B3"/>
    <w:rsid w:val="009F4620"/>
    <w:rsid w:val="009F4ABF"/>
    <w:rsid w:val="009F5CC9"/>
    <w:rsid w:val="009F6640"/>
    <w:rsid w:val="009F6674"/>
    <w:rsid w:val="009F7C91"/>
    <w:rsid w:val="009F7E42"/>
    <w:rsid w:val="00A0112B"/>
    <w:rsid w:val="00A01986"/>
    <w:rsid w:val="00A054EF"/>
    <w:rsid w:val="00A06271"/>
    <w:rsid w:val="00A07090"/>
    <w:rsid w:val="00A07897"/>
    <w:rsid w:val="00A07FAB"/>
    <w:rsid w:val="00A10BD5"/>
    <w:rsid w:val="00A12547"/>
    <w:rsid w:val="00A14BB0"/>
    <w:rsid w:val="00A160A5"/>
    <w:rsid w:val="00A229EB"/>
    <w:rsid w:val="00A2334C"/>
    <w:rsid w:val="00A234F1"/>
    <w:rsid w:val="00A24E5B"/>
    <w:rsid w:val="00A2621F"/>
    <w:rsid w:val="00A325B1"/>
    <w:rsid w:val="00A34A10"/>
    <w:rsid w:val="00A34D0B"/>
    <w:rsid w:val="00A3586A"/>
    <w:rsid w:val="00A35F62"/>
    <w:rsid w:val="00A3604A"/>
    <w:rsid w:val="00A365E9"/>
    <w:rsid w:val="00A36A04"/>
    <w:rsid w:val="00A379B4"/>
    <w:rsid w:val="00A41C0D"/>
    <w:rsid w:val="00A41C3C"/>
    <w:rsid w:val="00A42286"/>
    <w:rsid w:val="00A46106"/>
    <w:rsid w:val="00A47608"/>
    <w:rsid w:val="00A47EA9"/>
    <w:rsid w:val="00A50C9A"/>
    <w:rsid w:val="00A51180"/>
    <w:rsid w:val="00A5195F"/>
    <w:rsid w:val="00A529BD"/>
    <w:rsid w:val="00A535B3"/>
    <w:rsid w:val="00A55487"/>
    <w:rsid w:val="00A55C6A"/>
    <w:rsid w:val="00A60998"/>
    <w:rsid w:val="00A62E7E"/>
    <w:rsid w:val="00A64279"/>
    <w:rsid w:val="00A65534"/>
    <w:rsid w:val="00A65BC4"/>
    <w:rsid w:val="00A67C01"/>
    <w:rsid w:val="00A74275"/>
    <w:rsid w:val="00A76FDB"/>
    <w:rsid w:val="00A77594"/>
    <w:rsid w:val="00A80031"/>
    <w:rsid w:val="00A830E3"/>
    <w:rsid w:val="00A83224"/>
    <w:rsid w:val="00A8426D"/>
    <w:rsid w:val="00A848AB"/>
    <w:rsid w:val="00A85D30"/>
    <w:rsid w:val="00A85E13"/>
    <w:rsid w:val="00A86F66"/>
    <w:rsid w:val="00A870FF"/>
    <w:rsid w:val="00A90C52"/>
    <w:rsid w:val="00A9161C"/>
    <w:rsid w:val="00A91B79"/>
    <w:rsid w:val="00A9235C"/>
    <w:rsid w:val="00A92AFF"/>
    <w:rsid w:val="00A93F1C"/>
    <w:rsid w:val="00A95D5D"/>
    <w:rsid w:val="00A95F3D"/>
    <w:rsid w:val="00AA022A"/>
    <w:rsid w:val="00AA2E60"/>
    <w:rsid w:val="00AA4F2D"/>
    <w:rsid w:val="00AA75BB"/>
    <w:rsid w:val="00AA7A67"/>
    <w:rsid w:val="00AA7F22"/>
    <w:rsid w:val="00AB29E0"/>
    <w:rsid w:val="00AB4485"/>
    <w:rsid w:val="00AB4C0A"/>
    <w:rsid w:val="00AB5237"/>
    <w:rsid w:val="00AB6185"/>
    <w:rsid w:val="00AB663A"/>
    <w:rsid w:val="00AB6EAB"/>
    <w:rsid w:val="00AB7F9E"/>
    <w:rsid w:val="00AC0AC2"/>
    <w:rsid w:val="00AC3DB3"/>
    <w:rsid w:val="00AC4025"/>
    <w:rsid w:val="00AC4279"/>
    <w:rsid w:val="00AC6CD0"/>
    <w:rsid w:val="00AC70FD"/>
    <w:rsid w:val="00AD0AB1"/>
    <w:rsid w:val="00AD344D"/>
    <w:rsid w:val="00AD474E"/>
    <w:rsid w:val="00AD5188"/>
    <w:rsid w:val="00AD52B5"/>
    <w:rsid w:val="00AD5361"/>
    <w:rsid w:val="00AD7694"/>
    <w:rsid w:val="00AD76C8"/>
    <w:rsid w:val="00AD7EEF"/>
    <w:rsid w:val="00AE471D"/>
    <w:rsid w:val="00AE49AA"/>
    <w:rsid w:val="00AE6400"/>
    <w:rsid w:val="00AE6AB4"/>
    <w:rsid w:val="00AE75D1"/>
    <w:rsid w:val="00AF0AD0"/>
    <w:rsid w:val="00AF0E4B"/>
    <w:rsid w:val="00AF5044"/>
    <w:rsid w:val="00AF6911"/>
    <w:rsid w:val="00AF779E"/>
    <w:rsid w:val="00B005D9"/>
    <w:rsid w:val="00B00850"/>
    <w:rsid w:val="00B01F9E"/>
    <w:rsid w:val="00B06E08"/>
    <w:rsid w:val="00B15C92"/>
    <w:rsid w:val="00B16C71"/>
    <w:rsid w:val="00B17D24"/>
    <w:rsid w:val="00B23E3E"/>
    <w:rsid w:val="00B25309"/>
    <w:rsid w:val="00B3095A"/>
    <w:rsid w:val="00B309DA"/>
    <w:rsid w:val="00B31D64"/>
    <w:rsid w:val="00B32D18"/>
    <w:rsid w:val="00B3333B"/>
    <w:rsid w:val="00B34CAD"/>
    <w:rsid w:val="00B35B7D"/>
    <w:rsid w:val="00B3614F"/>
    <w:rsid w:val="00B369B1"/>
    <w:rsid w:val="00B37844"/>
    <w:rsid w:val="00B37B7D"/>
    <w:rsid w:val="00B422F9"/>
    <w:rsid w:val="00B461F9"/>
    <w:rsid w:val="00B47B3C"/>
    <w:rsid w:val="00B47C6C"/>
    <w:rsid w:val="00B51F05"/>
    <w:rsid w:val="00B5219A"/>
    <w:rsid w:val="00B53548"/>
    <w:rsid w:val="00B53EB5"/>
    <w:rsid w:val="00B55414"/>
    <w:rsid w:val="00B60D7C"/>
    <w:rsid w:val="00B625BC"/>
    <w:rsid w:val="00B660A9"/>
    <w:rsid w:val="00B71111"/>
    <w:rsid w:val="00B7164B"/>
    <w:rsid w:val="00B7184D"/>
    <w:rsid w:val="00B73850"/>
    <w:rsid w:val="00B745B4"/>
    <w:rsid w:val="00B76061"/>
    <w:rsid w:val="00B76CF9"/>
    <w:rsid w:val="00B7736A"/>
    <w:rsid w:val="00B7756B"/>
    <w:rsid w:val="00B77734"/>
    <w:rsid w:val="00B81E88"/>
    <w:rsid w:val="00B828C2"/>
    <w:rsid w:val="00B8377B"/>
    <w:rsid w:val="00B8473D"/>
    <w:rsid w:val="00B84AFB"/>
    <w:rsid w:val="00B84E0B"/>
    <w:rsid w:val="00B85B9B"/>
    <w:rsid w:val="00B86052"/>
    <w:rsid w:val="00B8797C"/>
    <w:rsid w:val="00B90537"/>
    <w:rsid w:val="00B92D4A"/>
    <w:rsid w:val="00B9457E"/>
    <w:rsid w:val="00B94FA3"/>
    <w:rsid w:val="00B95003"/>
    <w:rsid w:val="00B95AD9"/>
    <w:rsid w:val="00B97256"/>
    <w:rsid w:val="00B97266"/>
    <w:rsid w:val="00B97454"/>
    <w:rsid w:val="00BA22EE"/>
    <w:rsid w:val="00BA26F2"/>
    <w:rsid w:val="00BA2BBF"/>
    <w:rsid w:val="00BA2CF5"/>
    <w:rsid w:val="00BA2FA0"/>
    <w:rsid w:val="00BA3A09"/>
    <w:rsid w:val="00BA400C"/>
    <w:rsid w:val="00BA5225"/>
    <w:rsid w:val="00BA5991"/>
    <w:rsid w:val="00BA694A"/>
    <w:rsid w:val="00BA78C5"/>
    <w:rsid w:val="00BB0936"/>
    <w:rsid w:val="00BB2A04"/>
    <w:rsid w:val="00BB2F6F"/>
    <w:rsid w:val="00BB3331"/>
    <w:rsid w:val="00BB4BB9"/>
    <w:rsid w:val="00BB63E3"/>
    <w:rsid w:val="00BB64A5"/>
    <w:rsid w:val="00BB784B"/>
    <w:rsid w:val="00BB78CB"/>
    <w:rsid w:val="00BC2844"/>
    <w:rsid w:val="00BC6BBC"/>
    <w:rsid w:val="00BC72B3"/>
    <w:rsid w:val="00BC7E75"/>
    <w:rsid w:val="00BD022E"/>
    <w:rsid w:val="00BD2035"/>
    <w:rsid w:val="00BD2F37"/>
    <w:rsid w:val="00BD3DD3"/>
    <w:rsid w:val="00BE0970"/>
    <w:rsid w:val="00BE0C63"/>
    <w:rsid w:val="00BE101A"/>
    <w:rsid w:val="00BE13BB"/>
    <w:rsid w:val="00BE7177"/>
    <w:rsid w:val="00BE72FD"/>
    <w:rsid w:val="00BF0502"/>
    <w:rsid w:val="00BF2307"/>
    <w:rsid w:val="00BF29C8"/>
    <w:rsid w:val="00BF3176"/>
    <w:rsid w:val="00BF34F2"/>
    <w:rsid w:val="00BF467F"/>
    <w:rsid w:val="00BF6380"/>
    <w:rsid w:val="00BF6A31"/>
    <w:rsid w:val="00BF6CAD"/>
    <w:rsid w:val="00BF6DC3"/>
    <w:rsid w:val="00C00268"/>
    <w:rsid w:val="00C0041B"/>
    <w:rsid w:val="00C00C24"/>
    <w:rsid w:val="00C01FF1"/>
    <w:rsid w:val="00C067E9"/>
    <w:rsid w:val="00C07796"/>
    <w:rsid w:val="00C07CDE"/>
    <w:rsid w:val="00C105DC"/>
    <w:rsid w:val="00C108C4"/>
    <w:rsid w:val="00C13832"/>
    <w:rsid w:val="00C14520"/>
    <w:rsid w:val="00C14F85"/>
    <w:rsid w:val="00C173E7"/>
    <w:rsid w:val="00C20DC6"/>
    <w:rsid w:val="00C227F7"/>
    <w:rsid w:val="00C23D8B"/>
    <w:rsid w:val="00C24A15"/>
    <w:rsid w:val="00C27D75"/>
    <w:rsid w:val="00C309C0"/>
    <w:rsid w:val="00C31358"/>
    <w:rsid w:val="00C3174B"/>
    <w:rsid w:val="00C32CFA"/>
    <w:rsid w:val="00C32FD4"/>
    <w:rsid w:val="00C36CD2"/>
    <w:rsid w:val="00C36E5F"/>
    <w:rsid w:val="00C40CF1"/>
    <w:rsid w:val="00C42602"/>
    <w:rsid w:val="00C4362A"/>
    <w:rsid w:val="00C46259"/>
    <w:rsid w:val="00C46379"/>
    <w:rsid w:val="00C47DE3"/>
    <w:rsid w:val="00C50182"/>
    <w:rsid w:val="00C514B6"/>
    <w:rsid w:val="00C548DF"/>
    <w:rsid w:val="00C560CC"/>
    <w:rsid w:val="00C5696D"/>
    <w:rsid w:val="00C56D17"/>
    <w:rsid w:val="00C57AD4"/>
    <w:rsid w:val="00C61E25"/>
    <w:rsid w:val="00C63A9E"/>
    <w:rsid w:val="00C6419A"/>
    <w:rsid w:val="00C67058"/>
    <w:rsid w:val="00C70A95"/>
    <w:rsid w:val="00C71234"/>
    <w:rsid w:val="00C72FE6"/>
    <w:rsid w:val="00C7350D"/>
    <w:rsid w:val="00C7352A"/>
    <w:rsid w:val="00C76081"/>
    <w:rsid w:val="00C80A62"/>
    <w:rsid w:val="00C81704"/>
    <w:rsid w:val="00C84295"/>
    <w:rsid w:val="00C849D8"/>
    <w:rsid w:val="00C85346"/>
    <w:rsid w:val="00C85628"/>
    <w:rsid w:val="00C85BAE"/>
    <w:rsid w:val="00C91389"/>
    <w:rsid w:val="00C91B2D"/>
    <w:rsid w:val="00C930A0"/>
    <w:rsid w:val="00C94073"/>
    <w:rsid w:val="00C949C3"/>
    <w:rsid w:val="00C94B4F"/>
    <w:rsid w:val="00C960CB"/>
    <w:rsid w:val="00C966F4"/>
    <w:rsid w:val="00C97A1D"/>
    <w:rsid w:val="00CA0FC6"/>
    <w:rsid w:val="00CA1F99"/>
    <w:rsid w:val="00CA2BB1"/>
    <w:rsid w:val="00CA3BAD"/>
    <w:rsid w:val="00CA3C23"/>
    <w:rsid w:val="00CA412A"/>
    <w:rsid w:val="00CA4290"/>
    <w:rsid w:val="00CA530F"/>
    <w:rsid w:val="00CB196A"/>
    <w:rsid w:val="00CB29FB"/>
    <w:rsid w:val="00CB3CED"/>
    <w:rsid w:val="00CC049A"/>
    <w:rsid w:val="00CC0EED"/>
    <w:rsid w:val="00CC3592"/>
    <w:rsid w:val="00CC3E38"/>
    <w:rsid w:val="00CC41EE"/>
    <w:rsid w:val="00CC5736"/>
    <w:rsid w:val="00CC6AF8"/>
    <w:rsid w:val="00CC6B6F"/>
    <w:rsid w:val="00CC6B72"/>
    <w:rsid w:val="00CC6C57"/>
    <w:rsid w:val="00CC7252"/>
    <w:rsid w:val="00CC7E38"/>
    <w:rsid w:val="00CD11A0"/>
    <w:rsid w:val="00CD144F"/>
    <w:rsid w:val="00CD1741"/>
    <w:rsid w:val="00CD1FE5"/>
    <w:rsid w:val="00CD35D7"/>
    <w:rsid w:val="00CD4332"/>
    <w:rsid w:val="00CD560D"/>
    <w:rsid w:val="00CD7CCA"/>
    <w:rsid w:val="00CE2252"/>
    <w:rsid w:val="00CE44BB"/>
    <w:rsid w:val="00CE5A7E"/>
    <w:rsid w:val="00CE603E"/>
    <w:rsid w:val="00CE796E"/>
    <w:rsid w:val="00CF03FD"/>
    <w:rsid w:val="00CF113A"/>
    <w:rsid w:val="00CF54C4"/>
    <w:rsid w:val="00CF6B88"/>
    <w:rsid w:val="00CF6DEF"/>
    <w:rsid w:val="00CF7D19"/>
    <w:rsid w:val="00D01BDF"/>
    <w:rsid w:val="00D02211"/>
    <w:rsid w:val="00D02BE9"/>
    <w:rsid w:val="00D02FB5"/>
    <w:rsid w:val="00D05722"/>
    <w:rsid w:val="00D115A2"/>
    <w:rsid w:val="00D12BC0"/>
    <w:rsid w:val="00D13C21"/>
    <w:rsid w:val="00D15A4A"/>
    <w:rsid w:val="00D22688"/>
    <w:rsid w:val="00D2289B"/>
    <w:rsid w:val="00D24A09"/>
    <w:rsid w:val="00D26086"/>
    <w:rsid w:val="00D26E1B"/>
    <w:rsid w:val="00D30795"/>
    <w:rsid w:val="00D30820"/>
    <w:rsid w:val="00D33D14"/>
    <w:rsid w:val="00D3408F"/>
    <w:rsid w:val="00D359BE"/>
    <w:rsid w:val="00D36C63"/>
    <w:rsid w:val="00D37D3A"/>
    <w:rsid w:val="00D412BC"/>
    <w:rsid w:val="00D449E3"/>
    <w:rsid w:val="00D45447"/>
    <w:rsid w:val="00D4686A"/>
    <w:rsid w:val="00D50B05"/>
    <w:rsid w:val="00D50F34"/>
    <w:rsid w:val="00D51071"/>
    <w:rsid w:val="00D51D0E"/>
    <w:rsid w:val="00D537FD"/>
    <w:rsid w:val="00D541D6"/>
    <w:rsid w:val="00D553E1"/>
    <w:rsid w:val="00D563BC"/>
    <w:rsid w:val="00D60E40"/>
    <w:rsid w:val="00D61F10"/>
    <w:rsid w:val="00D6247E"/>
    <w:rsid w:val="00D624D0"/>
    <w:rsid w:val="00D62EBE"/>
    <w:rsid w:val="00D63E76"/>
    <w:rsid w:val="00D64AAB"/>
    <w:rsid w:val="00D64E7A"/>
    <w:rsid w:val="00D653B1"/>
    <w:rsid w:val="00D65C23"/>
    <w:rsid w:val="00D664E1"/>
    <w:rsid w:val="00D677E4"/>
    <w:rsid w:val="00D679FE"/>
    <w:rsid w:val="00D707F7"/>
    <w:rsid w:val="00D72DE6"/>
    <w:rsid w:val="00D806CF"/>
    <w:rsid w:val="00D815A1"/>
    <w:rsid w:val="00D82496"/>
    <w:rsid w:val="00D86244"/>
    <w:rsid w:val="00D910E6"/>
    <w:rsid w:val="00D92869"/>
    <w:rsid w:val="00D938C0"/>
    <w:rsid w:val="00D95D4F"/>
    <w:rsid w:val="00D961C4"/>
    <w:rsid w:val="00DA36F9"/>
    <w:rsid w:val="00DA4280"/>
    <w:rsid w:val="00DA4331"/>
    <w:rsid w:val="00DA4534"/>
    <w:rsid w:val="00DA6359"/>
    <w:rsid w:val="00DA72AA"/>
    <w:rsid w:val="00DA772A"/>
    <w:rsid w:val="00DB026B"/>
    <w:rsid w:val="00DB1199"/>
    <w:rsid w:val="00DB1458"/>
    <w:rsid w:val="00DB19F5"/>
    <w:rsid w:val="00DB38B8"/>
    <w:rsid w:val="00DB4119"/>
    <w:rsid w:val="00DB70FF"/>
    <w:rsid w:val="00DB7A1C"/>
    <w:rsid w:val="00DC075F"/>
    <w:rsid w:val="00DC1CA2"/>
    <w:rsid w:val="00DC1DAA"/>
    <w:rsid w:val="00DC24E4"/>
    <w:rsid w:val="00DC2864"/>
    <w:rsid w:val="00DC2F55"/>
    <w:rsid w:val="00DC4D4E"/>
    <w:rsid w:val="00DC5705"/>
    <w:rsid w:val="00DC73E3"/>
    <w:rsid w:val="00DD0BE4"/>
    <w:rsid w:val="00DD20AD"/>
    <w:rsid w:val="00DD7ECF"/>
    <w:rsid w:val="00DE35C0"/>
    <w:rsid w:val="00DE3D26"/>
    <w:rsid w:val="00DE59CD"/>
    <w:rsid w:val="00DE79D5"/>
    <w:rsid w:val="00DF2987"/>
    <w:rsid w:val="00DF3C5D"/>
    <w:rsid w:val="00DF72F0"/>
    <w:rsid w:val="00DF7E50"/>
    <w:rsid w:val="00E00392"/>
    <w:rsid w:val="00E00923"/>
    <w:rsid w:val="00E019B0"/>
    <w:rsid w:val="00E0335D"/>
    <w:rsid w:val="00E06F18"/>
    <w:rsid w:val="00E07976"/>
    <w:rsid w:val="00E102EC"/>
    <w:rsid w:val="00E10DFA"/>
    <w:rsid w:val="00E117FE"/>
    <w:rsid w:val="00E11AF4"/>
    <w:rsid w:val="00E130C4"/>
    <w:rsid w:val="00E146DC"/>
    <w:rsid w:val="00E14F6E"/>
    <w:rsid w:val="00E15E4F"/>
    <w:rsid w:val="00E169EF"/>
    <w:rsid w:val="00E21A6F"/>
    <w:rsid w:val="00E232F3"/>
    <w:rsid w:val="00E24FEC"/>
    <w:rsid w:val="00E25D72"/>
    <w:rsid w:val="00E3132B"/>
    <w:rsid w:val="00E3190C"/>
    <w:rsid w:val="00E31AB3"/>
    <w:rsid w:val="00E34CB2"/>
    <w:rsid w:val="00E36054"/>
    <w:rsid w:val="00E37C3A"/>
    <w:rsid w:val="00E4168B"/>
    <w:rsid w:val="00E41959"/>
    <w:rsid w:val="00E458AB"/>
    <w:rsid w:val="00E463CB"/>
    <w:rsid w:val="00E46930"/>
    <w:rsid w:val="00E47E60"/>
    <w:rsid w:val="00E528CF"/>
    <w:rsid w:val="00E52A16"/>
    <w:rsid w:val="00E53272"/>
    <w:rsid w:val="00E54502"/>
    <w:rsid w:val="00E55EB8"/>
    <w:rsid w:val="00E55F6B"/>
    <w:rsid w:val="00E610AB"/>
    <w:rsid w:val="00E618F7"/>
    <w:rsid w:val="00E62645"/>
    <w:rsid w:val="00E62C19"/>
    <w:rsid w:val="00E645E2"/>
    <w:rsid w:val="00E65128"/>
    <w:rsid w:val="00E7063D"/>
    <w:rsid w:val="00E714A0"/>
    <w:rsid w:val="00E719CE"/>
    <w:rsid w:val="00E7213A"/>
    <w:rsid w:val="00E72997"/>
    <w:rsid w:val="00E7475B"/>
    <w:rsid w:val="00E77A09"/>
    <w:rsid w:val="00E77E04"/>
    <w:rsid w:val="00E812DA"/>
    <w:rsid w:val="00E823D1"/>
    <w:rsid w:val="00E84A5B"/>
    <w:rsid w:val="00E8529B"/>
    <w:rsid w:val="00E853C5"/>
    <w:rsid w:val="00E86088"/>
    <w:rsid w:val="00E8647F"/>
    <w:rsid w:val="00E86B5A"/>
    <w:rsid w:val="00E9105A"/>
    <w:rsid w:val="00E920C1"/>
    <w:rsid w:val="00E947E8"/>
    <w:rsid w:val="00E960F7"/>
    <w:rsid w:val="00E97FD7"/>
    <w:rsid w:val="00EA09FE"/>
    <w:rsid w:val="00EA0EBC"/>
    <w:rsid w:val="00EA4E0B"/>
    <w:rsid w:val="00EB120B"/>
    <w:rsid w:val="00EB2DD8"/>
    <w:rsid w:val="00EB3480"/>
    <w:rsid w:val="00EB711B"/>
    <w:rsid w:val="00EC05F5"/>
    <w:rsid w:val="00EC094B"/>
    <w:rsid w:val="00EC0BFB"/>
    <w:rsid w:val="00EC22F5"/>
    <w:rsid w:val="00EC247D"/>
    <w:rsid w:val="00EC36D3"/>
    <w:rsid w:val="00EC381B"/>
    <w:rsid w:val="00EC5294"/>
    <w:rsid w:val="00EC58F4"/>
    <w:rsid w:val="00EC5E39"/>
    <w:rsid w:val="00EC6E66"/>
    <w:rsid w:val="00EC7C89"/>
    <w:rsid w:val="00ED04CB"/>
    <w:rsid w:val="00ED17EE"/>
    <w:rsid w:val="00ED327A"/>
    <w:rsid w:val="00ED3786"/>
    <w:rsid w:val="00ED486A"/>
    <w:rsid w:val="00EE107F"/>
    <w:rsid w:val="00EE19B6"/>
    <w:rsid w:val="00EE2D8C"/>
    <w:rsid w:val="00EE6206"/>
    <w:rsid w:val="00EE782B"/>
    <w:rsid w:val="00EE7C2C"/>
    <w:rsid w:val="00EF03C9"/>
    <w:rsid w:val="00EF104F"/>
    <w:rsid w:val="00EF2F1A"/>
    <w:rsid w:val="00EF34EA"/>
    <w:rsid w:val="00F00085"/>
    <w:rsid w:val="00F01105"/>
    <w:rsid w:val="00F01FFF"/>
    <w:rsid w:val="00F05E85"/>
    <w:rsid w:val="00F06A0D"/>
    <w:rsid w:val="00F1330E"/>
    <w:rsid w:val="00F13AB2"/>
    <w:rsid w:val="00F16311"/>
    <w:rsid w:val="00F17526"/>
    <w:rsid w:val="00F20E88"/>
    <w:rsid w:val="00F230DD"/>
    <w:rsid w:val="00F243FD"/>
    <w:rsid w:val="00F2492B"/>
    <w:rsid w:val="00F26799"/>
    <w:rsid w:val="00F26AEE"/>
    <w:rsid w:val="00F30909"/>
    <w:rsid w:val="00F30F62"/>
    <w:rsid w:val="00F321FE"/>
    <w:rsid w:val="00F32453"/>
    <w:rsid w:val="00F34316"/>
    <w:rsid w:val="00F34E39"/>
    <w:rsid w:val="00F35D0B"/>
    <w:rsid w:val="00F36013"/>
    <w:rsid w:val="00F36624"/>
    <w:rsid w:val="00F36BEB"/>
    <w:rsid w:val="00F43366"/>
    <w:rsid w:val="00F452C1"/>
    <w:rsid w:val="00F479FA"/>
    <w:rsid w:val="00F512F2"/>
    <w:rsid w:val="00F529A1"/>
    <w:rsid w:val="00F56C55"/>
    <w:rsid w:val="00F60A71"/>
    <w:rsid w:val="00F60FF0"/>
    <w:rsid w:val="00F61C5C"/>
    <w:rsid w:val="00F660D2"/>
    <w:rsid w:val="00F709E5"/>
    <w:rsid w:val="00F71BB8"/>
    <w:rsid w:val="00F73111"/>
    <w:rsid w:val="00F73842"/>
    <w:rsid w:val="00F7750E"/>
    <w:rsid w:val="00F842B3"/>
    <w:rsid w:val="00F8475F"/>
    <w:rsid w:val="00F84F16"/>
    <w:rsid w:val="00F859D7"/>
    <w:rsid w:val="00F9114F"/>
    <w:rsid w:val="00F91699"/>
    <w:rsid w:val="00F91EA3"/>
    <w:rsid w:val="00F92B77"/>
    <w:rsid w:val="00F92D48"/>
    <w:rsid w:val="00F94419"/>
    <w:rsid w:val="00F95894"/>
    <w:rsid w:val="00F95B39"/>
    <w:rsid w:val="00F95C63"/>
    <w:rsid w:val="00F95CB0"/>
    <w:rsid w:val="00FA04EC"/>
    <w:rsid w:val="00FA0845"/>
    <w:rsid w:val="00FA34AB"/>
    <w:rsid w:val="00FA4531"/>
    <w:rsid w:val="00FA477B"/>
    <w:rsid w:val="00FB0B06"/>
    <w:rsid w:val="00FB36FD"/>
    <w:rsid w:val="00FB46E3"/>
    <w:rsid w:val="00FC0C30"/>
    <w:rsid w:val="00FC2173"/>
    <w:rsid w:val="00FC3032"/>
    <w:rsid w:val="00FC41A3"/>
    <w:rsid w:val="00FC4530"/>
    <w:rsid w:val="00FC5157"/>
    <w:rsid w:val="00FC5AEB"/>
    <w:rsid w:val="00FD018B"/>
    <w:rsid w:val="00FD3202"/>
    <w:rsid w:val="00FD361B"/>
    <w:rsid w:val="00FE0F52"/>
    <w:rsid w:val="00FF0338"/>
    <w:rsid w:val="00FF187C"/>
    <w:rsid w:val="00FF2526"/>
    <w:rsid w:val="00FF2E67"/>
    <w:rsid w:val="00FF395D"/>
    <w:rsid w:val="00FF3E6C"/>
    <w:rsid w:val="00FF5407"/>
    <w:rsid w:val="00FF5FF3"/>
    <w:rsid w:val="00FF6281"/>
    <w:rsid w:val="00FF6471"/>
    <w:rsid w:val="00FF7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colormenu v:ext="edit" fillcolor="none"/>
    </o:shapedefaults>
    <o:shapelayout v:ext="edit">
      <o:idmap v:ext="edit" data="1"/>
    </o:shapelayout>
  </w:shapeDefaults>
  <w:decimalSymbol w:val=","/>
  <w:listSeparator w:val=";"/>
  <w15:docId w15:val="{B115C260-808E-407F-B901-62416D46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461F9"/>
    <w:rPr>
      <w:sz w:val="24"/>
      <w:szCs w:val="24"/>
    </w:rPr>
  </w:style>
  <w:style w:type="paragraph" w:styleId="Heading1">
    <w:name w:val="heading 1"/>
    <w:aliases w:val="intoduction,Outline1,rozdzial,Numbered - 1,Section Heading,h1,numbered indent 1,ni1"/>
    <w:basedOn w:val="Normal"/>
    <w:next w:val="Normal"/>
    <w:link w:val="Heading1Char"/>
    <w:qFormat/>
    <w:rsid w:val="00116E3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B461F9"/>
    <w:pPr>
      <w:keepNext/>
      <w:spacing w:before="240" w:after="60"/>
      <w:outlineLvl w:val="1"/>
    </w:pPr>
    <w:rPr>
      <w:rFonts w:ascii="Arial" w:hAnsi="Arial" w:cs="Arial"/>
      <w:b/>
      <w:bCs/>
      <w:i/>
      <w:iCs/>
      <w:sz w:val="28"/>
      <w:szCs w:val="28"/>
      <w:lang w:val="en-GB"/>
    </w:rPr>
  </w:style>
  <w:style w:type="paragraph" w:styleId="Heading3">
    <w:name w:val="heading 3"/>
    <w:basedOn w:val="Normal"/>
    <w:next w:val="Normal"/>
    <w:qFormat/>
    <w:rsid w:val="00B461F9"/>
    <w:pPr>
      <w:keepNext/>
      <w:spacing w:before="240" w:after="60"/>
      <w:outlineLvl w:val="2"/>
    </w:pPr>
    <w:rPr>
      <w:rFonts w:ascii="Arial" w:hAnsi="Arial" w:cs="Arial"/>
      <w:b/>
      <w:bCs/>
      <w:sz w:val="26"/>
      <w:szCs w:val="26"/>
      <w:lang w:val="en-GB"/>
    </w:rPr>
  </w:style>
  <w:style w:type="paragraph" w:styleId="Heading4">
    <w:name w:val="heading 4"/>
    <w:basedOn w:val="Normal"/>
    <w:next w:val="Normal"/>
    <w:link w:val="Heading4Char"/>
    <w:semiHidden/>
    <w:unhideWhenUsed/>
    <w:qFormat/>
    <w:rsid w:val="000E4DA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942131"/>
    <w:pPr>
      <w:spacing w:before="240" w:after="60"/>
      <w:outlineLvl w:val="4"/>
    </w:pPr>
    <w:rPr>
      <w:b/>
      <w:bCs/>
      <w:i/>
      <w:iCs/>
      <w:sz w:val="26"/>
      <w:szCs w:val="26"/>
    </w:rPr>
  </w:style>
  <w:style w:type="paragraph" w:styleId="Heading6">
    <w:name w:val="heading 6"/>
    <w:basedOn w:val="Normal"/>
    <w:next w:val="Normal"/>
    <w:link w:val="Heading6Char"/>
    <w:qFormat/>
    <w:rsid w:val="00116E32"/>
    <w:pPr>
      <w:spacing w:before="240" w:after="60"/>
      <w:outlineLvl w:val="5"/>
    </w:pPr>
    <w:rPr>
      <w:rFonts w:ascii="Calibri" w:hAnsi="Calibri"/>
      <w:b/>
      <w:bCs/>
    </w:rPr>
  </w:style>
  <w:style w:type="paragraph" w:styleId="Heading7">
    <w:name w:val="heading 7"/>
    <w:basedOn w:val="Normal"/>
    <w:next w:val="Normal"/>
    <w:qFormat/>
    <w:rsid w:val="00942131"/>
    <w:pPr>
      <w:keepNext/>
      <w:ind w:firstLine="720"/>
      <w:outlineLvl w:val="6"/>
    </w:pPr>
    <w:rPr>
      <w:b/>
      <w:bCs/>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507FDD"/>
    <w:rPr>
      <w:b/>
      <w:bCs/>
    </w:rPr>
  </w:style>
  <w:style w:type="paragraph" w:styleId="Footer">
    <w:name w:val="footer"/>
    <w:basedOn w:val="Normal"/>
    <w:rsid w:val="00A50C9A"/>
    <w:pPr>
      <w:tabs>
        <w:tab w:val="center" w:pos="4320"/>
        <w:tab w:val="right" w:pos="8640"/>
      </w:tabs>
    </w:pPr>
  </w:style>
  <w:style w:type="character" w:styleId="PageNumber">
    <w:name w:val="page number"/>
    <w:basedOn w:val="DefaultParagraphFont"/>
    <w:rsid w:val="00A50C9A"/>
  </w:style>
  <w:style w:type="paragraph" w:styleId="NormalWeb">
    <w:name w:val="Normal (Web)"/>
    <w:basedOn w:val="Normal"/>
    <w:uiPriority w:val="99"/>
    <w:rsid w:val="00116E32"/>
    <w:pPr>
      <w:spacing w:after="150"/>
    </w:pPr>
    <w:rPr>
      <w:rFonts w:ascii="Arial" w:hAnsi="Arial" w:cs="Arial"/>
      <w:color w:val="222222"/>
      <w:sz w:val="18"/>
      <w:szCs w:val="18"/>
    </w:rPr>
  </w:style>
  <w:style w:type="character" w:styleId="Hyperlink">
    <w:name w:val="Hyperlink"/>
    <w:basedOn w:val="DefaultParagraphFont"/>
    <w:rsid w:val="00116E32"/>
    <w:rPr>
      <w:color w:val="0000FF"/>
      <w:u w:val="single"/>
    </w:rPr>
  </w:style>
  <w:style w:type="character" w:customStyle="1" w:styleId="do1">
    <w:name w:val="do1"/>
    <w:basedOn w:val="DefaultParagraphFont"/>
    <w:rsid w:val="00116E32"/>
    <w:rPr>
      <w:b/>
      <w:bCs/>
      <w:sz w:val="26"/>
      <w:szCs w:val="26"/>
    </w:rPr>
  </w:style>
  <w:style w:type="character" w:customStyle="1" w:styleId="Heading1Char">
    <w:name w:val="Heading 1 Char"/>
    <w:aliases w:val="intoduction Char,Outline1 Char,rozdzial Char,Numbered - 1 Char,Section Heading Char,h1 Char,numbered indent 1 Char,ni1 Char"/>
    <w:basedOn w:val="DefaultParagraphFont"/>
    <w:link w:val="Heading1"/>
    <w:rsid w:val="00116E32"/>
    <w:rPr>
      <w:rFonts w:ascii="Cambria" w:hAnsi="Cambria"/>
      <w:b/>
      <w:bCs/>
      <w:kern w:val="32"/>
      <w:sz w:val="32"/>
      <w:szCs w:val="32"/>
      <w:lang w:val="en-US" w:eastAsia="en-US" w:bidi="ar-SA"/>
    </w:rPr>
  </w:style>
  <w:style w:type="character" w:customStyle="1" w:styleId="tpa1">
    <w:name w:val="tpa1"/>
    <w:basedOn w:val="DefaultParagraphFont"/>
    <w:rsid w:val="00116E32"/>
  </w:style>
  <w:style w:type="character" w:customStyle="1" w:styleId="tli1">
    <w:name w:val="tli1"/>
    <w:basedOn w:val="DefaultParagraphFont"/>
    <w:rsid w:val="00116E32"/>
  </w:style>
  <w:style w:type="paragraph" w:customStyle="1" w:styleId="Normal1">
    <w:name w:val="Normal1"/>
    <w:basedOn w:val="Normal"/>
    <w:rsid w:val="00116E32"/>
    <w:pPr>
      <w:spacing w:before="60" w:after="60"/>
      <w:jc w:val="both"/>
    </w:pPr>
    <w:rPr>
      <w:rFonts w:ascii="Arial" w:hAnsi="Arial"/>
      <w:sz w:val="20"/>
      <w:lang w:val="ro-RO"/>
    </w:rPr>
  </w:style>
  <w:style w:type="character" w:customStyle="1" w:styleId="Heading6Char">
    <w:name w:val="Heading 6 Char"/>
    <w:basedOn w:val="DefaultParagraphFont"/>
    <w:link w:val="Heading6"/>
    <w:rsid w:val="00116E32"/>
    <w:rPr>
      <w:rFonts w:ascii="Calibri" w:hAnsi="Calibri"/>
      <w:b/>
      <w:bCs/>
      <w:sz w:val="24"/>
      <w:szCs w:val="24"/>
      <w:lang w:val="en-US" w:eastAsia="en-US" w:bidi="ar-SA"/>
    </w:rPr>
  </w:style>
  <w:style w:type="paragraph" w:styleId="Header">
    <w:name w:val="header"/>
    <w:basedOn w:val="Normal"/>
    <w:rsid w:val="00B461F9"/>
    <w:pPr>
      <w:tabs>
        <w:tab w:val="center" w:pos="4320"/>
        <w:tab w:val="right" w:pos="8640"/>
      </w:tabs>
    </w:pPr>
  </w:style>
  <w:style w:type="table" w:styleId="TableGrid">
    <w:name w:val="Table Grid"/>
    <w:basedOn w:val="TableNormal"/>
    <w:rsid w:val="00B46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B461F9"/>
    <w:pPr>
      <w:widowControl w:val="0"/>
      <w:overflowPunct w:val="0"/>
      <w:autoSpaceDE w:val="0"/>
      <w:autoSpaceDN w:val="0"/>
      <w:adjustRightInd w:val="0"/>
      <w:textAlignment w:val="baseline"/>
    </w:pPr>
    <w:rPr>
      <w:rFonts w:ascii="Courier New" w:hAnsi="Courier New"/>
      <w:sz w:val="20"/>
      <w:szCs w:val="20"/>
      <w:lang w:val="ro-RO"/>
    </w:rPr>
  </w:style>
  <w:style w:type="paragraph" w:customStyle="1" w:styleId="Subparaa">
    <w:name w:val="*Subpara (a)"/>
    <w:rsid w:val="00B461F9"/>
    <w:pPr>
      <w:numPr>
        <w:ilvl w:val="1"/>
        <w:numId w:val="1"/>
      </w:numPr>
      <w:spacing w:after="120"/>
      <w:jc w:val="both"/>
    </w:pPr>
    <w:rPr>
      <w:rFonts w:eastAsia="Batang"/>
      <w:sz w:val="22"/>
      <w:szCs w:val="22"/>
      <w:lang w:val="en-GB"/>
    </w:rPr>
  </w:style>
  <w:style w:type="paragraph" w:customStyle="1" w:styleId="Subpara1">
    <w:name w:val="*Subpara 1."/>
    <w:rsid w:val="00B461F9"/>
    <w:pPr>
      <w:numPr>
        <w:numId w:val="1"/>
      </w:numPr>
      <w:spacing w:after="120"/>
      <w:jc w:val="both"/>
    </w:pPr>
    <w:rPr>
      <w:rFonts w:eastAsia="Batang"/>
      <w:sz w:val="22"/>
      <w:szCs w:val="22"/>
      <w:lang w:val="en-GB"/>
    </w:rPr>
  </w:style>
  <w:style w:type="paragraph" w:customStyle="1" w:styleId="SubparaBullet">
    <w:name w:val="*Subpara Bullet"/>
    <w:rsid w:val="00B461F9"/>
    <w:pPr>
      <w:numPr>
        <w:ilvl w:val="2"/>
        <w:numId w:val="1"/>
      </w:numPr>
      <w:spacing w:after="120"/>
      <w:contextualSpacing/>
      <w:jc w:val="both"/>
    </w:pPr>
    <w:rPr>
      <w:rFonts w:eastAsia="Batang"/>
      <w:sz w:val="22"/>
      <w:szCs w:val="22"/>
      <w:lang w:val="en-GB"/>
    </w:rPr>
  </w:style>
  <w:style w:type="paragraph" w:customStyle="1" w:styleId="Subparaindent">
    <w:name w:val="*Subpara indent"/>
    <w:rsid w:val="00B461F9"/>
    <w:pPr>
      <w:numPr>
        <w:ilvl w:val="3"/>
        <w:numId w:val="1"/>
      </w:numPr>
      <w:suppressAutoHyphens/>
      <w:spacing w:after="120"/>
      <w:jc w:val="both"/>
    </w:pPr>
    <w:rPr>
      <w:rFonts w:eastAsia="Batang"/>
      <w:sz w:val="22"/>
      <w:szCs w:val="22"/>
      <w:lang w:val="en-GB"/>
    </w:rPr>
  </w:style>
  <w:style w:type="paragraph" w:customStyle="1" w:styleId="Subsubparaiii">
    <w:name w:val="*Subsubpara (iii)"/>
    <w:rsid w:val="00B461F9"/>
    <w:pPr>
      <w:numPr>
        <w:ilvl w:val="4"/>
        <w:numId w:val="1"/>
      </w:numPr>
      <w:suppressAutoHyphens/>
      <w:spacing w:after="120"/>
      <w:jc w:val="both"/>
    </w:pPr>
    <w:rPr>
      <w:rFonts w:eastAsia="Batang"/>
      <w:sz w:val="22"/>
      <w:lang w:val="en-GB"/>
    </w:rPr>
  </w:style>
  <w:style w:type="paragraph" w:customStyle="1" w:styleId="Subsubparadash">
    <w:name w:val="*Subsubpara dash"/>
    <w:rsid w:val="00B461F9"/>
    <w:pPr>
      <w:widowControl w:val="0"/>
      <w:numPr>
        <w:ilvl w:val="5"/>
        <w:numId w:val="1"/>
      </w:numPr>
      <w:spacing w:after="120"/>
      <w:contextualSpacing/>
      <w:jc w:val="both"/>
    </w:pPr>
    <w:rPr>
      <w:rFonts w:eastAsia="Batang"/>
      <w:bCs/>
      <w:sz w:val="22"/>
      <w:szCs w:val="22"/>
      <w:lang w:val="en-GB"/>
    </w:rPr>
  </w:style>
  <w:style w:type="paragraph" w:customStyle="1" w:styleId="SubsubparaIndent">
    <w:name w:val="*Subsubpara Indent"/>
    <w:rsid w:val="00B461F9"/>
    <w:pPr>
      <w:numPr>
        <w:ilvl w:val="6"/>
        <w:numId w:val="1"/>
      </w:numPr>
      <w:spacing w:after="120"/>
      <w:jc w:val="both"/>
    </w:pPr>
    <w:rPr>
      <w:rFonts w:eastAsia="Batang"/>
      <w:sz w:val="22"/>
      <w:szCs w:val="22"/>
      <w:lang w:val="en-GB"/>
    </w:rPr>
  </w:style>
  <w:style w:type="numbering" w:customStyle="1" w:styleId="NC3ASub">
    <w:name w:val="*NC3A *Sub"/>
    <w:rsid w:val="00B461F9"/>
    <w:pPr>
      <w:numPr>
        <w:numId w:val="1"/>
      </w:numPr>
    </w:pPr>
  </w:style>
  <w:style w:type="paragraph" w:styleId="Title">
    <w:name w:val="Title"/>
    <w:basedOn w:val="Normal"/>
    <w:qFormat/>
    <w:rsid w:val="00B461F9"/>
    <w:pPr>
      <w:spacing w:line="360" w:lineRule="auto"/>
      <w:ind w:firstLine="540"/>
      <w:jc w:val="center"/>
    </w:pPr>
    <w:rPr>
      <w:b/>
      <w:lang w:val="ro-RO"/>
    </w:rPr>
  </w:style>
  <w:style w:type="paragraph" w:styleId="BodyText2">
    <w:name w:val="Body Text 2"/>
    <w:basedOn w:val="Normal"/>
    <w:link w:val="BodyText2Char"/>
    <w:rsid w:val="00B461F9"/>
    <w:rPr>
      <w:b/>
      <w:bCs/>
    </w:rPr>
  </w:style>
  <w:style w:type="paragraph" w:styleId="BalloonText">
    <w:name w:val="Balloon Text"/>
    <w:basedOn w:val="Normal"/>
    <w:semiHidden/>
    <w:rsid w:val="000031F1"/>
    <w:rPr>
      <w:rFonts w:ascii="Tahoma" w:hAnsi="Tahoma" w:cs="Tahoma"/>
      <w:sz w:val="16"/>
      <w:szCs w:val="16"/>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rsid w:val="00BB78CB"/>
    <w:pPr>
      <w:spacing w:after="160" w:line="240" w:lineRule="exact"/>
    </w:pPr>
    <w:rPr>
      <w:rFonts w:ascii="Verdana" w:hAnsi="Verdana"/>
      <w:sz w:val="20"/>
      <w:szCs w:val="20"/>
    </w:rPr>
  </w:style>
  <w:style w:type="paragraph" w:styleId="DocumentMap">
    <w:name w:val="Document Map"/>
    <w:basedOn w:val="Normal"/>
    <w:semiHidden/>
    <w:rsid w:val="00FF395D"/>
    <w:pPr>
      <w:shd w:val="clear" w:color="auto" w:fill="000080"/>
    </w:pPr>
    <w:rPr>
      <w:rFonts w:ascii="Tahoma" w:hAnsi="Tahoma" w:cs="Tahoma"/>
      <w:sz w:val="20"/>
      <w:szCs w:val="20"/>
    </w:rPr>
  </w:style>
  <w:style w:type="paragraph" w:customStyle="1" w:styleId="CharCaracterCharCaracter">
    <w:name w:val="Char Caracter Char Caracter"/>
    <w:basedOn w:val="Normal"/>
    <w:rsid w:val="00942131"/>
    <w:pPr>
      <w:spacing w:after="160" w:line="240" w:lineRule="exact"/>
      <w:jc w:val="both"/>
    </w:pPr>
    <w:rPr>
      <w:rFonts w:ascii="Arial" w:hAnsi="Arial" w:cs="Arial"/>
      <w:sz w:val="20"/>
      <w:szCs w:val="20"/>
    </w:rPr>
  </w:style>
  <w:style w:type="paragraph" w:styleId="FootnoteText">
    <w:name w:val="footnote text"/>
    <w:basedOn w:val="Normal"/>
    <w:semiHidden/>
    <w:rsid w:val="00942131"/>
    <w:rPr>
      <w:sz w:val="20"/>
      <w:szCs w:val="20"/>
    </w:rPr>
  </w:style>
  <w:style w:type="character" w:styleId="FootnoteReference">
    <w:name w:val="footnote reference"/>
    <w:basedOn w:val="DefaultParagraphFont"/>
    <w:semiHidden/>
    <w:rsid w:val="00942131"/>
    <w:rPr>
      <w:vertAlign w:val="superscript"/>
    </w:rPr>
  </w:style>
  <w:style w:type="character" w:customStyle="1" w:styleId="Heading5Char">
    <w:name w:val="Heading 5 Char"/>
    <w:basedOn w:val="DefaultParagraphFont"/>
    <w:link w:val="Heading5"/>
    <w:rsid w:val="00942131"/>
    <w:rPr>
      <w:b/>
      <w:bCs/>
      <w:i/>
      <w:iCs/>
      <w:sz w:val="26"/>
      <w:szCs w:val="26"/>
      <w:lang w:val="en-US" w:eastAsia="en-US" w:bidi="ar-SA"/>
    </w:rPr>
  </w:style>
  <w:style w:type="paragraph" w:customStyle="1" w:styleId="Stil3">
    <w:name w:val="Stil3"/>
    <w:basedOn w:val="ListNumber3"/>
    <w:uiPriority w:val="99"/>
    <w:rsid w:val="004E735C"/>
    <w:pPr>
      <w:tabs>
        <w:tab w:val="clear" w:pos="360"/>
      </w:tabs>
      <w:ind w:left="0" w:firstLine="0"/>
      <w:contextualSpacing w:val="0"/>
    </w:pPr>
    <w:rPr>
      <w:lang w:val="ro-RO" w:eastAsia="ro-RO"/>
    </w:rPr>
  </w:style>
  <w:style w:type="paragraph" w:styleId="ListNumber3">
    <w:name w:val="List Number 3"/>
    <w:basedOn w:val="Normal"/>
    <w:rsid w:val="004E735C"/>
    <w:pPr>
      <w:tabs>
        <w:tab w:val="num" w:pos="360"/>
      </w:tabs>
      <w:ind w:left="360" w:hanging="360"/>
      <w:contextualSpacing/>
    </w:pPr>
  </w:style>
  <w:style w:type="paragraph" w:styleId="ListParagraph">
    <w:name w:val="List Paragraph"/>
    <w:basedOn w:val="Normal"/>
    <w:uiPriority w:val="34"/>
    <w:qFormat/>
    <w:rsid w:val="00D15A4A"/>
    <w:pPr>
      <w:ind w:left="720"/>
      <w:contextualSpacing/>
    </w:pPr>
  </w:style>
  <w:style w:type="paragraph" w:styleId="NoSpacing">
    <w:name w:val="No Spacing"/>
    <w:uiPriority w:val="99"/>
    <w:qFormat/>
    <w:rsid w:val="00AD76C8"/>
    <w:rPr>
      <w:rFonts w:ascii="Calibri" w:hAnsi="Calibri"/>
      <w:sz w:val="22"/>
      <w:szCs w:val="22"/>
      <w:lang w:val="ro-RO" w:eastAsia="ro-RO"/>
    </w:rPr>
  </w:style>
  <w:style w:type="paragraph" w:styleId="BodyTextIndent">
    <w:name w:val="Body Text Indent"/>
    <w:basedOn w:val="Normal"/>
    <w:link w:val="BodyTextIndentChar"/>
    <w:rsid w:val="00813CBA"/>
    <w:pPr>
      <w:spacing w:after="120"/>
      <w:ind w:left="283"/>
    </w:pPr>
  </w:style>
  <w:style w:type="character" w:customStyle="1" w:styleId="BodyTextIndentChar">
    <w:name w:val="Body Text Indent Char"/>
    <w:basedOn w:val="DefaultParagraphFont"/>
    <w:link w:val="BodyTextIndent"/>
    <w:rsid w:val="00813CBA"/>
    <w:rPr>
      <w:sz w:val="24"/>
      <w:szCs w:val="24"/>
    </w:rPr>
  </w:style>
  <w:style w:type="paragraph" w:styleId="BodyTextIndent2">
    <w:name w:val="Body Text Indent 2"/>
    <w:basedOn w:val="Normal"/>
    <w:link w:val="BodyTextIndent2Char"/>
    <w:rsid w:val="003417E0"/>
    <w:pPr>
      <w:spacing w:after="120" w:line="480" w:lineRule="auto"/>
      <w:ind w:left="360"/>
    </w:pPr>
  </w:style>
  <w:style w:type="character" w:customStyle="1" w:styleId="BodyTextIndent2Char">
    <w:name w:val="Body Text Indent 2 Char"/>
    <w:basedOn w:val="DefaultParagraphFont"/>
    <w:link w:val="BodyTextIndent2"/>
    <w:rsid w:val="003417E0"/>
    <w:rPr>
      <w:sz w:val="24"/>
      <w:szCs w:val="24"/>
    </w:rPr>
  </w:style>
  <w:style w:type="paragraph" w:styleId="BodyText">
    <w:name w:val="Body Text"/>
    <w:basedOn w:val="Normal"/>
    <w:link w:val="BodyTextChar"/>
    <w:rsid w:val="00D64AAB"/>
    <w:pPr>
      <w:spacing w:after="120"/>
    </w:pPr>
  </w:style>
  <w:style w:type="character" w:customStyle="1" w:styleId="BodyTextChar">
    <w:name w:val="Body Text Char"/>
    <w:basedOn w:val="DefaultParagraphFont"/>
    <w:link w:val="BodyText"/>
    <w:rsid w:val="00D64AAB"/>
    <w:rPr>
      <w:sz w:val="24"/>
      <w:szCs w:val="24"/>
    </w:rPr>
  </w:style>
  <w:style w:type="character" w:customStyle="1" w:styleId="Heading2Char">
    <w:name w:val="Heading 2 Char"/>
    <w:basedOn w:val="DefaultParagraphFont"/>
    <w:link w:val="Heading2"/>
    <w:rsid w:val="005E3FFF"/>
    <w:rPr>
      <w:rFonts w:ascii="Arial" w:hAnsi="Arial" w:cs="Arial"/>
      <w:b/>
      <w:bCs/>
      <w:i/>
      <w:iCs/>
      <w:sz w:val="28"/>
      <w:szCs w:val="28"/>
      <w:lang w:val="en-GB"/>
    </w:rPr>
  </w:style>
  <w:style w:type="character" w:customStyle="1" w:styleId="BodyText2Char">
    <w:name w:val="Body Text 2 Char"/>
    <w:basedOn w:val="DefaultParagraphFont"/>
    <w:link w:val="BodyText2"/>
    <w:rsid w:val="005E3FFF"/>
    <w:rPr>
      <w:b/>
      <w:bCs/>
      <w:sz w:val="24"/>
      <w:szCs w:val="24"/>
    </w:rPr>
  </w:style>
  <w:style w:type="character" w:customStyle="1" w:styleId="Heading4Char">
    <w:name w:val="Heading 4 Char"/>
    <w:basedOn w:val="DefaultParagraphFont"/>
    <w:link w:val="Heading4"/>
    <w:semiHidden/>
    <w:rsid w:val="000E4DA6"/>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65158">
      <w:bodyDiv w:val="1"/>
      <w:marLeft w:val="0"/>
      <w:marRight w:val="0"/>
      <w:marTop w:val="0"/>
      <w:marBottom w:val="0"/>
      <w:divBdr>
        <w:top w:val="none" w:sz="0" w:space="0" w:color="auto"/>
        <w:left w:val="none" w:sz="0" w:space="0" w:color="auto"/>
        <w:bottom w:val="none" w:sz="0" w:space="0" w:color="auto"/>
        <w:right w:val="none" w:sz="0" w:space="0" w:color="auto"/>
      </w:divBdr>
    </w:div>
    <w:div w:id="258687100">
      <w:bodyDiv w:val="1"/>
      <w:marLeft w:val="0"/>
      <w:marRight w:val="0"/>
      <w:marTop w:val="0"/>
      <w:marBottom w:val="0"/>
      <w:divBdr>
        <w:top w:val="none" w:sz="0" w:space="0" w:color="auto"/>
        <w:left w:val="none" w:sz="0" w:space="0" w:color="auto"/>
        <w:bottom w:val="none" w:sz="0" w:space="0" w:color="auto"/>
        <w:right w:val="none" w:sz="0" w:space="0" w:color="auto"/>
      </w:divBdr>
    </w:div>
    <w:div w:id="273219635">
      <w:bodyDiv w:val="1"/>
      <w:marLeft w:val="0"/>
      <w:marRight w:val="0"/>
      <w:marTop w:val="0"/>
      <w:marBottom w:val="0"/>
      <w:divBdr>
        <w:top w:val="none" w:sz="0" w:space="0" w:color="auto"/>
        <w:left w:val="none" w:sz="0" w:space="0" w:color="auto"/>
        <w:bottom w:val="none" w:sz="0" w:space="0" w:color="auto"/>
        <w:right w:val="none" w:sz="0" w:space="0" w:color="auto"/>
      </w:divBdr>
    </w:div>
    <w:div w:id="282806386">
      <w:bodyDiv w:val="1"/>
      <w:marLeft w:val="0"/>
      <w:marRight w:val="0"/>
      <w:marTop w:val="0"/>
      <w:marBottom w:val="0"/>
      <w:divBdr>
        <w:top w:val="none" w:sz="0" w:space="0" w:color="auto"/>
        <w:left w:val="none" w:sz="0" w:space="0" w:color="auto"/>
        <w:bottom w:val="none" w:sz="0" w:space="0" w:color="auto"/>
        <w:right w:val="none" w:sz="0" w:space="0" w:color="auto"/>
      </w:divBdr>
    </w:div>
    <w:div w:id="323632147">
      <w:bodyDiv w:val="1"/>
      <w:marLeft w:val="0"/>
      <w:marRight w:val="0"/>
      <w:marTop w:val="0"/>
      <w:marBottom w:val="0"/>
      <w:divBdr>
        <w:top w:val="none" w:sz="0" w:space="0" w:color="auto"/>
        <w:left w:val="none" w:sz="0" w:space="0" w:color="auto"/>
        <w:bottom w:val="none" w:sz="0" w:space="0" w:color="auto"/>
        <w:right w:val="none" w:sz="0" w:space="0" w:color="auto"/>
      </w:divBdr>
    </w:div>
    <w:div w:id="548802717">
      <w:bodyDiv w:val="1"/>
      <w:marLeft w:val="0"/>
      <w:marRight w:val="0"/>
      <w:marTop w:val="0"/>
      <w:marBottom w:val="0"/>
      <w:divBdr>
        <w:top w:val="none" w:sz="0" w:space="0" w:color="auto"/>
        <w:left w:val="none" w:sz="0" w:space="0" w:color="auto"/>
        <w:bottom w:val="none" w:sz="0" w:space="0" w:color="auto"/>
        <w:right w:val="none" w:sz="0" w:space="0" w:color="auto"/>
      </w:divBdr>
    </w:div>
    <w:div w:id="670719458">
      <w:bodyDiv w:val="1"/>
      <w:marLeft w:val="0"/>
      <w:marRight w:val="0"/>
      <w:marTop w:val="0"/>
      <w:marBottom w:val="0"/>
      <w:divBdr>
        <w:top w:val="none" w:sz="0" w:space="0" w:color="auto"/>
        <w:left w:val="none" w:sz="0" w:space="0" w:color="auto"/>
        <w:bottom w:val="none" w:sz="0" w:space="0" w:color="auto"/>
        <w:right w:val="none" w:sz="0" w:space="0" w:color="auto"/>
      </w:divBdr>
    </w:div>
    <w:div w:id="745111369">
      <w:bodyDiv w:val="1"/>
      <w:marLeft w:val="0"/>
      <w:marRight w:val="0"/>
      <w:marTop w:val="0"/>
      <w:marBottom w:val="0"/>
      <w:divBdr>
        <w:top w:val="none" w:sz="0" w:space="0" w:color="auto"/>
        <w:left w:val="none" w:sz="0" w:space="0" w:color="auto"/>
        <w:bottom w:val="none" w:sz="0" w:space="0" w:color="auto"/>
        <w:right w:val="none" w:sz="0" w:space="0" w:color="auto"/>
      </w:divBdr>
    </w:div>
    <w:div w:id="765148294">
      <w:bodyDiv w:val="1"/>
      <w:marLeft w:val="0"/>
      <w:marRight w:val="0"/>
      <w:marTop w:val="0"/>
      <w:marBottom w:val="0"/>
      <w:divBdr>
        <w:top w:val="none" w:sz="0" w:space="0" w:color="auto"/>
        <w:left w:val="none" w:sz="0" w:space="0" w:color="auto"/>
        <w:bottom w:val="none" w:sz="0" w:space="0" w:color="auto"/>
        <w:right w:val="none" w:sz="0" w:space="0" w:color="auto"/>
      </w:divBdr>
    </w:div>
    <w:div w:id="859396930">
      <w:bodyDiv w:val="1"/>
      <w:marLeft w:val="0"/>
      <w:marRight w:val="0"/>
      <w:marTop w:val="0"/>
      <w:marBottom w:val="0"/>
      <w:divBdr>
        <w:top w:val="none" w:sz="0" w:space="0" w:color="auto"/>
        <w:left w:val="none" w:sz="0" w:space="0" w:color="auto"/>
        <w:bottom w:val="none" w:sz="0" w:space="0" w:color="auto"/>
        <w:right w:val="none" w:sz="0" w:space="0" w:color="auto"/>
      </w:divBdr>
    </w:div>
    <w:div w:id="1000739824">
      <w:bodyDiv w:val="1"/>
      <w:marLeft w:val="0"/>
      <w:marRight w:val="0"/>
      <w:marTop w:val="0"/>
      <w:marBottom w:val="0"/>
      <w:divBdr>
        <w:top w:val="none" w:sz="0" w:space="0" w:color="auto"/>
        <w:left w:val="none" w:sz="0" w:space="0" w:color="auto"/>
        <w:bottom w:val="none" w:sz="0" w:space="0" w:color="auto"/>
        <w:right w:val="none" w:sz="0" w:space="0" w:color="auto"/>
      </w:divBdr>
    </w:div>
    <w:div w:id="1026951356">
      <w:bodyDiv w:val="1"/>
      <w:marLeft w:val="0"/>
      <w:marRight w:val="0"/>
      <w:marTop w:val="0"/>
      <w:marBottom w:val="0"/>
      <w:divBdr>
        <w:top w:val="none" w:sz="0" w:space="0" w:color="auto"/>
        <w:left w:val="none" w:sz="0" w:space="0" w:color="auto"/>
        <w:bottom w:val="none" w:sz="0" w:space="0" w:color="auto"/>
        <w:right w:val="none" w:sz="0" w:space="0" w:color="auto"/>
      </w:divBdr>
    </w:div>
    <w:div w:id="1130322393">
      <w:bodyDiv w:val="1"/>
      <w:marLeft w:val="0"/>
      <w:marRight w:val="0"/>
      <w:marTop w:val="0"/>
      <w:marBottom w:val="0"/>
      <w:divBdr>
        <w:top w:val="none" w:sz="0" w:space="0" w:color="auto"/>
        <w:left w:val="none" w:sz="0" w:space="0" w:color="auto"/>
        <w:bottom w:val="none" w:sz="0" w:space="0" w:color="auto"/>
        <w:right w:val="none" w:sz="0" w:space="0" w:color="auto"/>
      </w:divBdr>
    </w:div>
    <w:div w:id="1174229228">
      <w:bodyDiv w:val="1"/>
      <w:marLeft w:val="0"/>
      <w:marRight w:val="0"/>
      <w:marTop w:val="0"/>
      <w:marBottom w:val="0"/>
      <w:divBdr>
        <w:top w:val="none" w:sz="0" w:space="0" w:color="auto"/>
        <w:left w:val="none" w:sz="0" w:space="0" w:color="auto"/>
        <w:bottom w:val="none" w:sz="0" w:space="0" w:color="auto"/>
        <w:right w:val="none" w:sz="0" w:space="0" w:color="auto"/>
      </w:divBdr>
    </w:div>
    <w:div w:id="1175340307">
      <w:bodyDiv w:val="1"/>
      <w:marLeft w:val="0"/>
      <w:marRight w:val="0"/>
      <w:marTop w:val="0"/>
      <w:marBottom w:val="0"/>
      <w:divBdr>
        <w:top w:val="none" w:sz="0" w:space="0" w:color="auto"/>
        <w:left w:val="none" w:sz="0" w:space="0" w:color="auto"/>
        <w:bottom w:val="none" w:sz="0" w:space="0" w:color="auto"/>
        <w:right w:val="none" w:sz="0" w:space="0" w:color="auto"/>
      </w:divBdr>
    </w:div>
    <w:div w:id="1343357848">
      <w:bodyDiv w:val="1"/>
      <w:marLeft w:val="0"/>
      <w:marRight w:val="0"/>
      <w:marTop w:val="0"/>
      <w:marBottom w:val="0"/>
      <w:divBdr>
        <w:top w:val="none" w:sz="0" w:space="0" w:color="auto"/>
        <w:left w:val="none" w:sz="0" w:space="0" w:color="auto"/>
        <w:bottom w:val="none" w:sz="0" w:space="0" w:color="auto"/>
        <w:right w:val="none" w:sz="0" w:space="0" w:color="auto"/>
      </w:divBdr>
    </w:div>
    <w:div w:id="1477380781">
      <w:bodyDiv w:val="1"/>
      <w:marLeft w:val="0"/>
      <w:marRight w:val="0"/>
      <w:marTop w:val="0"/>
      <w:marBottom w:val="0"/>
      <w:divBdr>
        <w:top w:val="none" w:sz="0" w:space="0" w:color="auto"/>
        <w:left w:val="none" w:sz="0" w:space="0" w:color="auto"/>
        <w:bottom w:val="none" w:sz="0" w:space="0" w:color="auto"/>
        <w:right w:val="none" w:sz="0" w:space="0" w:color="auto"/>
      </w:divBdr>
    </w:div>
    <w:div w:id="1478955661">
      <w:bodyDiv w:val="1"/>
      <w:marLeft w:val="0"/>
      <w:marRight w:val="0"/>
      <w:marTop w:val="0"/>
      <w:marBottom w:val="0"/>
      <w:divBdr>
        <w:top w:val="none" w:sz="0" w:space="0" w:color="auto"/>
        <w:left w:val="none" w:sz="0" w:space="0" w:color="auto"/>
        <w:bottom w:val="none" w:sz="0" w:space="0" w:color="auto"/>
        <w:right w:val="none" w:sz="0" w:space="0" w:color="auto"/>
      </w:divBdr>
    </w:div>
    <w:div w:id="1542085632">
      <w:bodyDiv w:val="1"/>
      <w:marLeft w:val="0"/>
      <w:marRight w:val="0"/>
      <w:marTop w:val="0"/>
      <w:marBottom w:val="0"/>
      <w:divBdr>
        <w:top w:val="none" w:sz="0" w:space="0" w:color="auto"/>
        <w:left w:val="none" w:sz="0" w:space="0" w:color="auto"/>
        <w:bottom w:val="none" w:sz="0" w:space="0" w:color="auto"/>
        <w:right w:val="none" w:sz="0" w:space="0" w:color="auto"/>
      </w:divBdr>
    </w:div>
    <w:div w:id="1543901830">
      <w:bodyDiv w:val="1"/>
      <w:marLeft w:val="0"/>
      <w:marRight w:val="0"/>
      <w:marTop w:val="0"/>
      <w:marBottom w:val="0"/>
      <w:divBdr>
        <w:top w:val="none" w:sz="0" w:space="0" w:color="auto"/>
        <w:left w:val="none" w:sz="0" w:space="0" w:color="auto"/>
        <w:bottom w:val="none" w:sz="0" w:space="0" w:color="auto"/>
        <w:right w:val="none" w:sz="0" w:space="0" w:color="auto"/>
      </w:divBdr>
    </w:div>
    <w:div w:id="1592004836">
      <w:bodyDiv w:val="1"/>
      <w:marLeft w:val="0"/>
      <w:marRight w:val="0"/>
      <w:marTop w:val="0"/>
      <w:marBottom w:val="0"/>
      <w:divBdr>
        <w:top w:val="none" w:sz="0" w:space="0" w:color="auto"/>
        <w:left w:val="none" w:sz="0" w:space="0" w:color="auto"/>
        <w:bottom w:val="none" w:sz="0" w:space="0" w:color="auto"/>
        <w:right w:val="none" w:sz="0" w:space="0" w:color="auto"/>
      </w:divBdr>
    </w:div>
    <w:div w:id="1690377930">
      <w:bodyDiv w:val="1"/>
      <w:marLeft w:val="0"/>
      <w:marRight w:val="0"/>
      <w:marTop w:val="0"/>
      <w:marBottom w:val="0"/>
      <w:divBdr>
        <w:top w:val="none" w:sz="0" w:space="0" w:color="auto"/>
        <w:left w:val="none" w:sz="0" w:space="0" w:color="auto"/>
        <w:bottom w:val="none" w:sz="0" w:space="0" w:color="auto"/>
        <w:right w:val="none" w:sz="0" w:space="0" w:color="auto"/>
      </w:divBdr>
    </w:div>
    <w:div w:id="1724713752">
      <w:bodyDiv w:val="1"/>
      <w:marLeft w:val="0"/>
      <w:marRight w:val="0"/>
      <w:marTop w:val="0"/>
      <w:marBottom w:val="0"/>
      <w:divBdr>
        <w:top w:val="none" w:sz="0" w:space="0" w:color="auto"/>
        <w:left w:val="none" w:sz="0" w:space="0" w:color="auto"/>
        <w:bottom w:val="none" w:sz="0" w:space="0" w:color="auto"/>
        <w:right w:val="none" w:sz="0" w:space="0" w:color="auto"/>
      </w:divBdr>
    </w:div>
    <w:div w:id="1756828359">
      <w:bodyDiv w:val="1"/>
      <w:marLeft w:val="0"/>
      <w:marRight w:val="0"/>
      <w:marTop w:val="0"/>
      <w:marBottom w:val="0"/>
      <w:divBdr>
        <w:top w:val="none" w:sz="0" w:space="0" w:color="auto"/>
        <w:left w:val="none" w:sz="0" w:space="0" w:color="auto"/>
        <w:bottom w:val="none" w:sz="0" w:space="0" w:color="auto"/>
        <w:right w:val="none" w:sz="0" w:space="0" w:color="auto"/>
      </w:divBdr>
    </w:div>
    <w:div w:id="1846240401">
      <w:bodyDiv w:val="1"/>
      <w:marLeft w:val="0"/>
      <w:marRight w:val="0"/>
      <w:marTop w:val="0"/>
      <w:marBottom w:val="0"/>
      <w:divBdr>
        <w:top w:val="none" w:sz="0" w:space="0" w:color="auto"/>
        <w:left w:val="none" w:sz="0" w:space="0" w:color="auto"/>
        <w:bottom w:val="none" w:sz="0" w:space="0" w:color="auto"/>
        <w:right w:val="none" w:sz="0" w:space="0" w:color="auto"/>
      </w:divBdr>
    </w:div>
    <w:div w:id="1885172104">
      <w:bodyDiv w:val="1"/>
      <w:marLeft w:val="0"/>
      <w:marRight w:val="0"/>
      <w:marTop w:val="0"/>
      <w:marBottom w:val="0"/>
      <w:divBdr>
        <w:top w:val="none" w:sz="0" w:space="0" w:color="auto"/>
        <w:left w:val="none" w:sz="0" w:space="0" w:color="auto"/>
        <w:bottom w:val="none" w:sz="0" w:space="0" w:color="auto"/>
        <w:right w:val="none" w:sz="0" w:space="0" w:color="auto"/>
      </w:divBdr>
    </w:div>
    <w:div w:id="1912035416">
      <w:bodyDiv w:val="1"/>
      <w:marLeft w:val="0"/>
      <w:marRight w:val="0"/>
      <w:marTop w:val="0"/>
      <w:marBottom w:val="0"/>
      <w:divBdr>
        <w:top w:val="none" w:sz="0" w:space="0" w:color="auto"/>
        <w:left w:val="none" w:sz="0" w:space="0" w:color="auto"/>
        <w:bottom w:val="none" w:sz="0" w:space="0" w:color="auto"/>
        <w:right w:val="none" w:sz="0" w:space="0" w:color="auto"/>
      </w:divBdr>
    </w:div>
    <w:div w:id="1926300983">
      <w:bodyDiv w:val="1"/>
      <w:marLeft w:val="0"/>
      <w:marRight w:val="0"/>
      <w:marTop w:val="0"/>
      <w:marBottom w:val="0"/>
      <w:divBdr>
        <w:top w:val="none" w:sz="0" w:space="0" w:color="auto"/>
        <w:left w:val="none" w:sz="0" w:space="0" w:color="auto"/>
        <w:bottom w:val="none" w:sz="0" w:space="0" w:color="auto"/>
        <w:right w:val="none" w:sz="0" w:space="0" w:color="auto"/>
      </w:divBdr>
    </w:div>
    <w:div w:id="1927690793">
      <w:bodyDiv w:val="1"/>
      <w:marLeft w:val="0"/>
      <w:marRight w:val="0"/>
      <w:marTop w:val="0"/>
      <w:marBottom w:val="0"/>
      <w:divBdr>
        <w:top w:val="none" w:sz="0" w:space="0" w:color="auto"/>
        <w:left w:val="none" w:sz="0" w:space="0" w:color="auto"/>
        <w:bottom w:val="none" w:sz="0" w:space="0" w:color="auto"/>
        <w:right w:val="none" w:sz="0" w:space="0" w:color="auto"/>
      </w:divBdr>
    </w:div>
    <w:div w:id="1971788693">
      <w:bodyDiv w:val="1"/>
      <w:marLeft w:val="0"/>
      <w:marRight w:val="0"/>
      <w:marTop w:val="0"/>
      <w:marBottom w:val="0"/>
      <w:divBdr>
        <w:top w:val="none" w:sz="0" w:space="0" w:color="auto"/>
        <w:left w:val="none" w:sz="0" w:space="0" w:color="auto"/>
        <w:bottom w:val="none" w:sz="0" w:space="0" w:color="auto"/>
        <w:right w:val="none" w:sz="0" w:space="0" w:color="auto"/>
      </w:divBdr>
    </w:div>
    <w:div w:id="2005550900">
      <w:bodyDiv w:val="1"/>
      <w:marLeft w:val="0"/>
      <w:marRight w:val="0"/>
      <w:marTop w:val="0"/>
      <w:marBottom w:val="0"/>
      <w:divBdr>
        <w:top w:val="none" w:sz="0" w:space="0" w:color="auto"/>
        <w:left w:val="none" w:sz="0" w:space="0" w:color="auto"/>
        <w:bottom w:val="none" w:sz="0" w:space="0" w:color="auto"/>
        <w:right w:val="none" w:sz="0" w:space="0" w:color="auto"/>
      </w:divBdr>
    </w:div>
    <w:div w:id="204656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9CA0C-86DE-4E64-84E8-79052FB57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7108</Words>
  <Characters>40518</Characters>
  <Application>Microsoft Office Word</Application>
  <DocSecurity>0</DocSecurity>
  <Lines>337</Lines>
  <Paragraphs>95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Programul Operational Sectorial Dezvoltarea Resurselor Umane – POSDRU</vt:lpstr>
      <vt:lpstr>Programul Operational Sectorial Dezvoltarea Resurselor Umane – POSDRU</vt:lpstr>
    </vt:vector>
  </TitlesOfParts>
  <Company>SC ELECTRICA SA</Company>
  <LinksUpToDate>false</LinksUpToDate>
  <CharactersWithSpaces>47531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Programul Operational Sectorial Dezvoltarea Resurselor Umane – POSDRU</dc:title>
  <dc:creator>u990001457</dc:creator>
  <cp:lastModifiedBy>Nick</cp:lastModifiedBy>
  <cp:revision>2</cp:revision>
  <cp:lastPrinted>2017-07-17T08:56:00Z</cp:lastPrinted>
  <dcterms:created xsi:type="dcterms:W3CDTF">2017-07-27T10:30:00Z</dcterms:created>
  <dcterms:modified xsi:type="dcterms:W3CDTF">2017-07-27T10:30:00Z</dcterms:modified>
</cp:coreProperties>
</file>